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BF6C6" w14:textId="77777777" w:rsidR="007A177E" w:rsidRPr="002B1565" w:rsidRDefault="007A5A22" w:rsidP="007A5A22">
      <w:pPr>
        <w:jc w:val="center"/>
        <w:rPr>
          <w:b/>
          <w:sz w:val="36"/>
          <w:szCs w:val="36"/>
        </w:rPr>
      </w:pPr>
      <w:r w:rsidRPr="002B1565">
        <w:rPr>
          <w:rFonts w:hint="eastAsia"/>
          <w:b/>
          <w:sz w:val="36"/>
          <w:szCs w:val="36"/>
        </w:rPr>
        <w:t>贵州省科学技术奖推荐公示</w:t>
      </w:r>
    </w:p>
    <w:p w14:paraId="0886C1E8" w14:textId="77777777" w:rsidR="007A5A22" w:rsidRDefault="007A5A22" w:rsidP="007A5A22">
      <w:pPr>
        <w:jc w:val="center"/>
        <w:rPr>
          <w:sz w:val="36"/>
          <w:szCs w:val="36"/>
        </w:rPr>
      </w:pPr>
    </w:p>
    <w:p w14:paraId="34C99431" w14:textId="06884A2A" w:rsidR="007A5A22" w:rsidRPr="00CD1568" w:rsidRDefault="007A5A22" w:rsidP="00A154BD">
      <w:pPr>
        <w:spacing w:line="440" w:lineRule="exact"/>
        <w:ind w:leftChars="8" w:left="2266" w:hangingChars="700" w:hanging="2249"/>
        <w:rPr>
          <w:rFonts w:asciiTheme="minorEastAsia" w:hAnsiTheme="minorEastAsia"/>
          <w:color w:val="000000" w:themeColor="text1"/>
          <w:sz w:val="32"/>
          <w:szCs w:val="32"/>
        </w:rPr>
      </w:pPr>
      <w:r w:rsidRPr="00425C05">
        <w:rPr>
          <w:rFonts w:ascii="黑体" w:eastAsia="黑体" w:hAnsi="黑体" w:hint="eastAsia"/>
          <w:b/>
          <w:sz w:val="32"/>
          <w:szCs w:val="32"/>
        </w:rPr>
        <w:t>一</w:t>
      </w:r>
      <w:r w:rsidRPr="00425C05">
        <w:rPr>
          <w:rFonts w:ascii="黑体" w:eastAsia="黑体" w:hAnsi="黑体"/>
          <w:b/>
          <w:sz w:val="32"/>
          <w:szCs w:val="32"/>
        </w:rPr>
        <w:t>、</w:t>
      </w:r>
      <w:r w:rsidRPr="00425C05">
        <w:rPr>
          <w:rFonts w:ascii="黑体" w:eastAsia="黑体" w:hAnsi="黑体" w:hint="eastAsia"/>
          <w:b/>
          <w:sz w:val="32"/>
          <w:szCs w:val="32"/>
        </w:rPr>
        <w:t>项目名称：</w:t>
      </w:r>
      <w:r w:rsidR="00CD1568" w:rsidRPr="00CD1568">
        <w:rPr>
          <w:rFonts w:ascii="宋体" w:hAnsi="宋体" w:hint="eastAsia"/>
          <w:sz w:val="32"/>
          <w:szCs w:val="32"/>
        </w:rPr>
        <w:t>南岭地区中生代大规模钨锡关键金属成矿作用：富集过程与形成机制</w:t>
      </w:r>
    </w:p>
    <w:p w14:paraId="3446EB22" w14:textId="77777777" w:rsidR="003C7D2E" w:rsidRPr="00425C05" w:rsidRDefault="003C7D2E" w:rsidP="007A5A22">
      <w:pPr>
        <w:spacing w:line="440" w:lineRule="exact"/>
        <w:ind w:firstLine="425"/>
        <w:rPr>
          <w:rFonts w:asciiTheme="minorEastAsia" w:hAnsiTheme="minorEastAsia"/>
          <w:b/>
          <w:sz w:val="24"/>
          <w:szCs w:val="32"/>
        </w:rPr>
      </w:pPr>
    </w:p>
    <w:p w14:paraId="1FB74069" w14:textId="77777777"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二</w:t>
      </w:r>
      <w:r w:rsidRPr="00425C05">
        <w:rPr>
          <w:rFonts w:ascii="黑体" w:eastAsia="黑体" w:hAnsi="黑体"/>
          <w:b/>
          <w:sz w:val="32"/>
          <w:szCs w:val="32"/>
        </w:rPr>
        <w:t>、</w:t>
      </w:r>
      <w:r w:rsidRPr="00425C05">
        <w:rPr>
          <w:rFonts w:ascii="黑体" w:eastAsia="黑体" w:hAnsi="黑体" w:hint="eastAsia"/>
          <w:b/>
          <w:sz w:val="32"/>
          <w:szCs w:val="32"/>
        </w:rPr>
        <w:t>推荐单位：</w:t>
      </w:r>
      <w:r w:rsidRPr="00425C05">
        <w:rPr>
          <w:rFonts w:asciiTheme="minorEastAsia" w:hAnsiTheme="minorEastAsia"/>
          <w:color w:val="000000" w:themeColor="text1"/>
          <w:sz w:val="32"/>
          <w:szCs w:val="32"/>
        </w:rPr>
        <w:t>中国科学院地球化学研究所</w:t>
      </w:r>
    </w:p>
    <w:p w14:paraId="542EB371" w14:textId="77777777" w:rsidR="003C7D2E" w:rsidRDefault="003C7D2E" w:rsidP="007A5A22">
      <w:pPr>
        <w:spacing w:line="440" w:lineRule="exact"/>
        <w:ind w:firstLine="425"/>
        <w:rPr>
          <w:rFonts w:ascii="宋体" w:hAnsi="宋体"/>
          <w:b/>
          <w:sz w:val="24"/>
          <w:szCs w:val="32"/>
        </w:rPr>
      </w:pPr>
    </w:p>
    <w:p w14:paraId="1EA6D1D7" w14:textId="11883477"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三</w:t>
      </w:r>
      <w:r w:rsidRPr="00425C05">
        <w:rPr>
          <w:rFonts w:ascii="黑体" w:eastAsia="黑体" w:hAnsi="黑体"/>
          <w:b/>
          <w:sz w:val="32"/>
          <w:szCs w:val="32"/>
        </w:rPr>
        <w:t>、</w:t>
      </w:r>
      <w:r w:rsidRPr="00425C05">
        <w:rPr>
          <w:rFonts w:ascii="黑体" w:eastAsia="黑体" w:hAnsi="黑体" w:hint="eastAsia"/>
          <w:b/>
          <w:sz w:val="32"/>
          <w:szCs w:val="32"/>
        </w:rPr>
        <w:t>推荐等级：</w:t>
      </w:r>
      <w:r w:rsidRPr="00425C05">
        <w:rPr>
          <w:rFonts w:asciiTheme="minorEastAsia" w:hAnsiTheme="minorEastAsia"/>
          <w:color w:val="000000" w:themeColor="text1"/>
          <w:sz w:val="32"/>
          <w:szCs w:val="32"/>
        </w:rPr>
        <w:t>自然科学奖</w:t>
      </w:r>
      <w:r w:rsidR="00CD1568">
        <w:rPr>
          <w:rFonts w:asciiTheme="minorEastAsia" w:hAnsiTheme="minorEastAsia" w:hint="eastAsia"/>
          <w:color w:val="000000" w:themeColor="text1"/>
          <w:sz w:val="32"/>
          <w:szCs w:val="32"/>
        </w:rPr>
        <w:t>二</w:t>
      </w:r>
      <w:r w:rsidRPr="00425C05">
        <w:rPr>
          <w:rFonts w:asciiTheme="minorEastAsia" w:hAnsiTheme="minorEastAsia"/>
          <w:color w:val="000000" w:themeColor="text1"/>
          <w:sz w:val="32"/>
          <w:szCs w:val="32"/>
        </w:rPr>
        <w:t>等奖</w:t>
      </w:r>
    </w:p>
    <w:p w14:paraId="00CCEC24" w14:textId="77777777" w:rsidR="003C7D2E" w:rsidRDefault="003C7D2E" w:rsidP="007A5A22">
      <w:pPr>
        <w:spacing w:line="440" w:lineRule="exact"/>
        <w:ind w:firstLine="425"/>
        <w:rPr>
          <w:rFonts w:ascii="宋体" w:hAnsi="宋体"/>
          <w:b/>
          <w:sz w:val="24"/>
          <w:szCs w:val="32"/>
        </w:rPr>
      </w:pPr>
    </w:p>
    <w:p w14:paraId="508BDC0C" w14:textId="77777777"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四</w:t>
      </w:r>
      <w:r w:rsidRPr="00425C05">
        <w:rPr>
          <w:rFonts w:ascii="黑体" w:eastAsia="黑体" w:hAnsi="黑体"/>
          <w:b/>
          <w:sz w:val="32"/>
          <w:szCs w:val="32"/>
        </w:rPr>
        <w:t>、</w:t>
      </w:r>
      <w:r w:rsidRPr="00425C05">
        <w:rPr>
          <w:rFonts w:ascii="黑体" w:eastAsia="黑体" w:hAnsi="黑体" w:hint="eastAsia"/>
          <w:b/>
          <w:sz w:val="32"/>
          <w:szCs w:val="32"/>
        </w:rPr>
        <w:t>项目简介：</w:t>
      </w:r>
    </w:p>
    <w:p w14:paraId="5D64480A" w14:textId="77777777" w:rsidR="00431204" w:rsidRDefault="00431204" w:rsidP="00CD1568">
      <w:pPr>
        <w:pStyle w:val="a3"/>
        <w:rPr>
          <w:rFonts w:ascii="Calibri" w:hAnsi="Calibri" w:cs="Calibri"/>
        </w:rPr>
      </w:pPr>
    </w:p>
    <w:p w14:paraId="41FC11A2" w14:textId="629731F4" w:rsidR="00CD1568" w:rsidRDefault="00CD1568" w:rsidP="001F45E7">
      <w:pPr>
        <w:pStyle w:val="a3"/>
        <w:rPr>
          <w:rFonts w:ascii="Calibri" w:hAnsi="Calibri" w:cs="Calibri"/>
        </w:rPr>
      </w:pPr>
      <w:r w:rsidRPr="00311783">
        <w:rPr>
          <w:rFonts w:ascii="Calibri" w:hAnsi="Calibri" w:cs="Calibri"/>
        </w:rPr>
        <w:t>钨锡是生产军工装备、航天航空设备和现代电子信息设备必不可少的原材料，与经济发展和国防安全息息相关。纵观全球，钨锡资源分布极不均匀，欧盟和美国</w:t>
      </w:r>
      <w:r>
        <w:rPr>
          <w:rFonts w:ascii="Calibri" w:hAnsi="Calibri" w:cs="Calibri" w:hint="eastAsia"/>
        </w:rPr>
        <w:t>等西方发达国家</w:t>
      </w:r>
      <w:r w:rsidRPr="00311783">
        <w:rPr>
          <w:rFonts w:ascii="Calibri" w:hAnsi="Calibri" w:cs="Calibri"/>
        </w:rPr>
        <w:t>先后将钨锡确定为关键金属或者战略</w:t>
      </w:r>
      <w:r>
        <w:rPr>
          <w:rFonts w:ascii="Calibri" w:hAnsi="Calibri" w:cs="Calibri" w:hint="eastAsia"/>
        </w:rPr>
        <w:t>矿产</w:t>
      </w:r>
      <w:r w:rsidRPr="00311783">
        <w:rPr>
          <w:rFonts w:ascii="Calibri" w:hAnsi="Calibri" w:cs="Calibri"/>
        </w:rPr>
        <w:t>，国内外对其成矿作用研究和找矿勘察高度关注。</w:t>
      </w:r>
      <w:r>
        <w:rPr>
          <w:rFonts w:ascii="Calibri" w:hAnsi="Calibri" w:cs="Calibri" w:hint="eastAsia"/>
        </w:rPr>
        <w:t>然而，</w:t>
      </w:r>
      <w:r w:rsidRPr="00311783">
        <w:rPr>
          <w:rFonts w:ascii="Calibri" w:hAnsi="Calibri" w:cs="Calibri"/>
        </w:rPr>
        <w:t>钨锡都是十分稀有的元素，在地壳中含量非常低</w:t>
      </w:r>
      <w:r w:rsidRPr="00311783">
        <w:rPr>
          <w:rFonts w:ascii="Calibri" w:hAnsi="Calibri" w:cs="Calibri"/>
        </w:rPr>
        <w:t xml:space="preserve"> (W:</w:t>
      </w:r>
      <w:r>
        <w:rPr>
          <w:rFonts w:ascii="Calibri" w:hAnsi="Calibri" w:cs="Calibri"/>
        </w:rPr>
        <w:t xml:space="preserve"> </w:t>
      </w:r>
      <w:r w:rsidRPr="00311783">
        <w:rPr>
          <w:rFonts w:ascii="Calibri" w:hAnsi="Calibri" w:cs="Calibri"/>
        </w:rPr>
        <w:t>0.69 ppm; Sn:</w:t>
      </w:r>
      <w:r>
        <w:rPr>
          <w:rFonts w:ascii="Calibri" w:hAnsi="Calibri" w:cs="Calibri"/>
        </w:rPr>
        <w:t xml:space="preserve"> 1.7 </w:t>
      </w:r>
      <w:r>
        <w:rPr>
          <w:rFonts w:ascii="Calibri" w:hAnsi="Calibri" w:cs="Calibri" w:hint="eastAsia"/>
        </w:rPr>
        <w:t>ppm</w:t>
      </w:r>
      <w:r w:rsidRPr="00311783">
        <w:rPr>
          <w:rFonts w:ascii="Calibri" w:hAnsi="Calibri" w:cs="Calibri"/>
        </w:rPr>
        <w:t>)</w:t>
      </w:r>
      <w:r>
        <w:rPr>
          <w:rFonts w:ascii="Calibri" w:hAnsi="Calibri" w:cs="Calibri" w:hint="eastAsia"/>
        </w:rPr>
        <w:t>，在地幔中的含量更低，如何使这些元素在壳内高度富集并形成钨锡矿床一直是未解决的科学问题。</w:t>
      </w:r>
    </w:p>
    <w:p w14:paraId="7E3D454C" w14:textId="77777777" w:rsidR="00CD1568" w:rsidRDefault="00CD1568" w:rsidP="001F45E7">
      <w:pPr>
        <w:pStyle w:val="a3"/>
        <w:rPr>
          <w:rFonts w:ascii="Calibri" w:hAnsi="Calibri" w:cs="Calibri"/>
        </w:rPr>
      </w:pPr>
      <w:r>
        <w:rPr>
          <w:rFonts w:ascii="Calibri" w:hAnsi="Calibri" w:cs="Calibri" w:hint="eastAsia"/>
        </w:rPr>
        <w:t>华南南岭地区（赣南、湘南、粤北和桂东）发育南北长</w:t>
      </w:r>
      <w:r>
        <w:rPr>
          <w:rFonts w:ascii="Calibri" w:hAnsi="Calibri" w:cs="Calibri" w:hint="eastAsia"/>
        </w:rPr>
        <w:t>2</w:t>
      </w:r>
      <w:r>
        <w:rPr>
          <w:rFonts w:ascii="Calibri" w:hAnsi="Calibri" w:cs="Calibri"/>
        </w:rPr>
        <w:t>50</w:t>
      </w:r>
      <w:r>
        <w:rPr>
          <w:rFonts w:ascii="Calibri" w:hAnsi="Calibri" w:cs="Calibri" w:hint="eastAsia"/>
        </w:rPr>
        <w:t>余公里、东西宽</w:t>
      </w:r>
      <w:r>
        <w:rPr>
          <w:rFonts w:ascii="Calibri" w:hAnsi="Calibri" w:cs="Calibri" w:hint="eastAsia"/>
        </w:rPr>
        <w:t>5</w:t>
      </w:r>
      <w:r>
        <w:rPr>
          <w:rFonts w:ascii="Calibri" w:hAnsi="Calibri" w:cs="Calibri"/>
        </w:rPr>
        <w:t>00</w:t>
      </w:r>
      <w:r>
        <w:rPr>
          <w:rFonts w:ascii="Calibri" w:hAnsi="Calibri" w:cs="Calibri" w:hint="eastAsia"/>
        </w:rPr>
        <w:t>余公里的大花岗岩省并伴随大规模钨锡成矿作用，其中探明的钨和锡储量分别占全球</w:t>
      </w:r>
      <w:r>
        <w:rPr>
          <w:rFonts w:ascii="Calibri" w:hAnsi="Calibri" w:cs="Calibri" w:hint="eastAsia"/>
        </w:rPr>
        <w:t>5</w:t>
      </w:r>
      <w:r>
        <w:rPr>
          <w:rFonts w:ascii="Calibri" w:hAnsi="Calibri" w:cs="Calibri"/>
        </w:rPr>
        <w:t>0</w:t>
      </w:r>
      <w:r>
        <w:rPr>
          <w:rFonts w:ascii="Calibri" w:hAnsi="Calibri" w:cs="Calibri" w:hint="eastAsia"/>
        </w:rPr>
        <w:t>%</w:t>
      </w:r>
      <w:r>
        <w:rPr>
          <w:rFonts w:ascii="Calibri" w:hAnsi="Calibri" w:cs="Calibri" w:hint="eastAsia"/>
        </w:rPr>
        <w:t>和</w:t>
      </w:r>
      <w:r>
        <w:rPr>
          <w:rFonts w:ascii="Calibri" w:hAnsi="Calibri" w:cs="Calibri" w:hint="eastAsia"/>
        </w:rPr>
        <w:t>2</w:t>
      </w:r>
      <w:r>
        <w:rPr>
          <w:rFonts w:ascii="Calibri" w:hAnsi="Calibri" w:cs="Calibri"/>
        </w:rPr>
        <w:t>0</w:t>
      </w:r>
      <w:r>
        <w:rPr>
          <w:rFonts w:ascii="Calibri" w:hAnsi="Calibri" w:cs="Calibri" w:hint="eastAsia"/>
        </w:rPr>
        <w:t>%</w:t>
      </w:r>
      <w:r>
        <w:rPr>
          <w:rFonts w:ascii="Calibri" w:hAnsi="Calibri" w:cs="Calibri" w:hint="eastAsia"/>
        </w:rPr>
        <w:t>以上，是我国乃至全球最主要的钨锡金属成矿省，如此大面积的花岗岩省和相应的钨锡大规模成矿全球罕见，成为国际瞩目的钨锡成矿作用研究场所。本项目以这一区域钨锡成矿系统为研究对象，针对钨锡富集过程与形成机制这一核心问题，开展了成矿时代与重大地质事件关联、花岗岩与钨锡成矿具体成因联系和钨锡沉淀过程等方面的深入研究。取得以下创新成果。</w:t>
      </w:r>
    </w:p>
    <w:p w14:paraId="0F985F76" w14:textId="77777777" w:rsidR="00CD1568" w:rsidRPr="002B0F3D" w:rsidRDefault="00CD1568" w:rsidP="001F45E7">
      <w:pPr>
        <w:pStyle w:val="a3"/>
        <w:ind w:firstLine="482"/>
        <w:rPr>
          <w:rFonts w:ascii="Calibri" w:hAnsi="Calibri" w:cs="Calibri"/>
          <w:b/>
          <w:bCs/>
        </w:rPr>
      </w:pPr>
      <w:r w:rsidRPr="002B0F3D">
        <w:rPr>
          <w:rFonts w:ascii="Calibri" w:hAnsi="Calibri" w:cs="Calibri" w:hint="eastAsia"/>
          <w:b/>
          <w:bCs/>
        </w:rPr>
        <w:t>1</w:t>
      </w:r>
      <w:r w:rsidRPr="002B0F3D">
        <w:rPr>
          <w:rFonts w:ascii="Calibri" w:hAnsi="Calibri" w:cs="Calibri" w:hint="eastAsia"/>
          <w:b/>
          <w:bCs/>
        </w:rPr>
        <w:t>、揭示了钨锡成矿时代格架和成矿背景</w:t>
      </w:r>
    </w:p>
    <w:p w14:paraId="6392E63D" w14:textId="77777777" w:rsidR="00CD1568" w:rsidRDefault="00CD1568" w:rsidP="001F45E7">
      <w:pPr>
        <w:pStyle w:val="a3"/>
        <w:rPr>
          <w:rFonts w:ascii="Calibri" w:hAnsi="Calibri" w:cs="Calibri"/>
        </w:rPr>
      </w:pPr>
      <w:r>
        <w:rPr>
          <w:rFonts w:ascii="Calibri" w:hAnsi="Calibri" w:cs="Calibri" w:hint="eastAsia"/>
        </w:rPr>
        <w:t>利用在国际上率先建立起来的锡石</w:t>
      </w:r>
      <w:r>
        <w:rPr>
          <w:rFonts w:ascii="Calibri" w:hAnsi="Calibri" w:cs="Calibri" w:hint="eastAsia"/>
        </w:rPr>
        <w:t>U-Pb</w:t>
      </w:r>
      <w:r>
        <w:rPr>
          <w:rFonts w:ascii="Calibri" w:hAnsi="Calibri" w:cs="Calibri" w:hint="eastAsia"/>
        </w:rPr>
        <w:t>同位素定年方法，直接对矿石矿物开展定年，结合高精度的锆石</w:t>
      </w:r>
      <w:r>
        <w:rPr>
          <w:rFonts w:ascii="Calibri" w:hAnsi="Calibri" w:cs="Calibri" w:hint="eastAsia"/>
        </w:rPr>
        <w:t>U-Pb</w:t>
      </w:r>
      <w:r>
        <w:rPr>
          <w:rFonts w:ascii="Calibri" w:hAnsi="Calibri" w:cs="Calibri" w:hint="eastAsia"/>
        </w:rPr>
        <w:t>、辉钼矿</w:t>
      </w:r>
      <w:r>
        <w:rPr>
          <w:rFonts w:ascii="Calibri" w:hAnsi="Calibri" w:cs="Calibri" w:hint="eastAsia"/>
        </w:rPr>
        <w:t>Re-</w:t>
      </w:r>
      <w:proofErr w:type="spellStart"/>
      <w:r>
        <w:rPr>
          <w:rFonts w:ascii="Calibri" w:hAnsi="Calibri" w:cs="Calibri" w:hint="eastAsia"/>
        </w:rPr>
        <w:t>Os</w:t>
      </w:r>
      <w:proofErr w:type="spellEnd"/>
      <w:r>
        <w:rPr>
          <w:rFonts w:ascii="Calibri" w:hAnsi="Calibri" w:cs="Calibri" w:hint="eastAsia"/>
        </w:rPr>
        <w:t>和云母</w:t>
      </w:r>
      <w:proofErr w:type="spellStart"/>
      <w:r>
        <w:rPr>
          <w:rFonts w:ascii="Calibri" w:hAnsi="Calibri" w:cs="Calibri" w:hint="eastAsia"/>
        </w:rPr>
        <w:t>Ar-Ar</w:t>
      </w:r>
      <w:proofErr w:type="spellEnd"/>
      <w:r>
        <w:rPr>
          <w:rFonts w:ascii="Calibri" w:hAnsi="Calibri" w:cs="Calibri" w:hint="eastAsia"/>
        </w:rPr>
        <w:t>同位素定年方法，确定南岭地区中生代钨锡成矿作用与花岗岩具有准同时性，集中爆发在</w:t>
      </w:r>
      <w:r>
        <w:rPr>
          <w:rFonts w:ascii="Calibri" w:hAnsi="Calibri" w:cs="Calibri" w:hint="eastAsia"/>
        </w:rPr>
        <w:t>2</w:t>
      </w:r>
      <w:r>
        <w:rPr>
          <w:rFonts w:ascii="Calibri" w:hAnsi="Calibri" w:cs="Calibri"/>
        </w:rPr>
        <w:t>30-200</w:t>
      </w:r>
      <w:r>
        <w:rPr>
          <w:rFonts w:ascii="Calibri" w:hAnsi="Calibri" w:cs="Calibri" w:hint="eastAsia"/>
        </w:rPr>
        <w:t>Ma</w:t>
      </w:r>
      <w:r>
        <w:rPr>
          <w:rFonts w:ascii="Calibri" w:hAnsi="Calibri" w:cs="Calibri" w:hint="eastAsia"/>
        </w:rPr>
        <w:t>（印支期）和</w:t>
      </w:r>
      <w:r>
        <w:rPr>
          <w:rFonts w:ascii="Calibri" w:hAnsi="Calibri" w:cs="Calibri" w:hint="eastAsia"/>
        </w:rPr>
        <w:t>1</w:t>
      </w:r>
      <w:r>
        <w:rPr>
          <w:rFonts w:ascii="Calibri" w:hAnsi="Calibri" w:cs="Calibri"/>
        </w:rPr>
        <w:t>60-150</w:t>
      </w:r>
      <w:r>
        <w:rPr>
          <w:rFonts w:ascii="Calibri" w:hAnsi="Calibri" w:cs="Calibri" w:hint="eastAsia"/>
        </w:rPr>
        <w:t>Ma</w:t>
      </w:r>
      <w:r>
        <w:rPr>
          <w:rFonts w:ascii="Calibri" w:hAnsi="Calibri" w:cs="Calibri" w:hint="eastAsia"/>
        </w:rPr>
        <w:t>（燕山期），分别与印支期多陆块拼接造山作用和</w:t>
      </w:r>
      <w:r>
        <w:rPr>
          <w:rFonts w:ascii="Calibri" w:hAnsi="Calibri" w:cs="Calibri" w:hint="eastAsia"/>
        </w:rPr>
        <w:lastRenderedPageBreak/>
        <w:t>燕山早期华南陆块岩石圈伸展作用有关。</w:t>
      </w:r>
    </w:p>
    <w:p w14:paraId="1597B117" w14:textId="77777777" w:rsidR="00CD1568" w:rsidRPr="00B16CDB" w:rsidRDefault="00CD1568" w:rsidP="001F45E7">
      <w:pPr>
        <w:pStyle w:val="a3"/>
        <w:ind w:firstLine="482"/>
        <w:rPr>
          <w:rFonts w:ascii="Calibri" w:hAnsi="Calibri" w:cs="Calibri"/>
          <w:b/>
          <w:bCs/>
        </w:rPr>
      </w:pPr>
      <w:r w:rsidRPr="00B16CDB">
        <w:rPr>
          <w:rFonts w:ascii="Calibri" w:hAnsi="Calibri" w:cs="Calibri" w:hint="eastAsia"/>
          <w:b/>
          <w:bCs/>
        </w:rPr>
        <w:t>2</w:t>
      </w:r>
      <w:r w:rsidRPr="00B16CDB">
        <w:rPr>
          <w:rFonts w:ascii="Calibri" w:hAnsi="Calibri" w:cs="Calibri" w:hint="eastAsia"/>
          <w:b/>
          <w:bCs/>
        </w:rPr>
        <w:t>、获</w:t>
      </w:r>
      <w:r>
        <w:rPr>
          <w:rFonts w:ascii="Calibri" w:hAnsi="Calibri" w:cs="Calibri" w:hint="eastAsia"/>
          <w:b/>
          <w:bCs/>
        </w:rPr>
        <w:t>得</w:t>
      </w:r>
      <w:r w:rsidRPr="00B16CDB">
        <w:rPr>
          <w:rFonts w:ascii="Calibri" w:hAnsi="Calibri" w:cs="Calibri" w:hint="eastAsia"/>
          <w:b/>
          <w:bCs/>
        </w:rPr>
        <w:t>了岩浆演化过程富钨岩浆流体</w:t>
      </w:r>
      <w:r>
        <w:rPr>
          <w:rFonts w:ascii="Calibri" w:hAnsi="Calibri" w:cs="Calibri" w:hint="eastAsia"/>
          <w:b/>
          <w:bCs/>
        </w:rPr>
        <w:t>出溶</w:t>
      </w:r>
      <w:r w:rsidRPr="00B16CDB">
        <w:rPr>
          <w:rFonts w:ascii="Calibri" w:hAnsi="Calibri" w:cs="Calibri" w:hint="eastAsia"/>
          <w:b/>
          <w:bCs/>
        </w:rPr>
        <w:t>的关键证据</w:t>
      </w:r>
    </w:p>
    <w:p w14:paraId="77718DA7" w14:textId="10C37657" w:rsidR="00CD1568" w:rsidRDefault="00CD1568" w:rsidP="001F45E7">
      <w:pPr>
        <w:pStyle w:val="a3"/>
        <w:rPr>
          <w:rFonts w:ascii="Calibri" w:hAnsi="Calibri" w:cs="Calibri"/>
        </w:rPr>
      </w:pPr>
      <w:r>
        <w:rPr>
          <w:rFonts w:ascii="Calibri" w:hAnsi="Calibri" w:cs="Calibri" w:hint="eastAsia"/>
        </w:rPr>
        <w:t>长期以来，人们一致认为花岗岩与钨锡成矿作用具有成因联系，但主要通过脉石矿物同位素特征间接推断成矿流体源自岩浆分异，由于岩浆演化过程流体分异的地球化学指纹很容易被后期热事件擦除，缺乏岩浆演化过程流体出溶的关键证据。本项目通过对稳定的副矿物（石榴石、萤石和独居石等）开展了精细研究，研究发现副矿物记录了岩浆演化晚期发生了岩浆流体出溶，获得了岩浆演化过程富钨岩浆流体出溶的关键证据，</w:t>
      </w:r>
      <w:r w:rsidR="002317B1">
        <w:rPr>
          <w:rFonts w:ascii="Calibri" w:hAnsi="Calibri" w:cs="Calibri" w:hint="eastAsia"/>
        </w:rPr>
        <w:t>架起了岩浆演化与钨锡成矿过程的桥梁，</w:t>
      </w:r>
      <w:r>
        <w:rPr>
          <w:rFonts w:ascii="Calibri" w:hAnsi="Calibri" w:cs="Calibri" w:hint="eastAsia"/>
        </w:rPr>
        <w:t>初步建立了小尺度矿物学示踪大范围岩浆过程的方法。</w:t>
      </w:r>
    </w:p>
    <w:p w14:paraId="5A5438C0" w14:textId="77777777" w:rsidR="00CD1568" w:rsidRPr="00A01A5D" w:rsidRDefault="00CD1568" w:rsidP="001F45E7">
      <w:pPr>
        <w:pStyle w:val="a3"/>
        <w:ind w:firstLine="482"/>
        <w:rPr>
          <w:rFonts w:ascii="Calibri" w:hAnsi="Calibri" w:cs="Calibri"/>
          <w:b/>
          <w:bCs/>
        </w:rPr>
      </w:pPr>
      <w:r w:rsidRPr="00A01A5D">
        <w:rPr>
          <w:rFonts w:ascii="Calibri" w:hAnsi="Calibri" w:cs="Calibri" w:hint="eastAsia"/>
          <w:b/>
          <w:bCs/>
        </w:rPr>
        <w:t>3</w:t>
      </w:r>
      <w:r w:rsidRPr="00A01A5D">
        <w:rPr>
          <w:rFonts w:ascii="Calibri" w:hAnsi="Calibri" w:cs="Calibri" w:hint="eastAsia"/>
          <w:b/>
          <w:bCs/>
        </w:rPr>
        <w:t>、</w:t>
      </w:r>
      <w:r>
        <w:rPr>
          <w:rFonts w:ascii="Calibri" w:hAnsi="Calibri" w:cs="Calibri" w:hint="eastAsia"/>
          <w:b/>
          <w:bCs/>
        </w:rPr>
        <w:t>直接揭示了钨锡成矿流体性质及查明了钨锡沉淀的关键控制因素</w:t>
      </w:r>
    </w:p>
    <w:p w14:paraId="6C120BF8" w14:textId="71C2C0E4" w:rsidR="00CD1568" w:rsidRDefault="00CD1568" w:rsidP="001F45E7">
      <w:pPr>
        <w:pStyle w:val="a3"/>
        <w:rPr>
          <w:rFonts w:ascii="Calibri" w:hAnsi="Calibri" w:cs="Calibri"/>
        </w:rPr>
      </w:pPr>
      <w:r>
        <w:rPr>
          <w:rFonts w:ascii="Calibri" w:hAnsi="Calibri" w:cs="Calibri" w:hint="eastAsia"/>
        </w:rPr>
        <w:t>直接对不透明的矿石矿物黑钨矿中流体包裹体开展研究，发现黑钨矿中流体包裹体均一温度和盐度均高于与其共生的石英中流体包裹体均一温度和盐度，说明传统研究石英中流体包裹体并不能代表真实的成矿流体性质。通过直接对矿石矿物中流体包裹体研究，弥补了</w:t>
      </w:r>
      <w:r w:rsidR="00EC1BE8">
        <w:rPr>
          <w:rFonts w:ascii="Calibri" w:hAnsi="Calibri" w:cs="Calibri" w:hint="eastAsia"/>
        </w:rPr>
        <w:t>传统</w:t>
      </w:r>
      <w:r>
        <w:rPr>
          <w:rFonts w:ascii="Calibri" w:hAnsi="Calibri" w:cs="Calibri" w:hint="eastAsia"/>
        </w:rPr>
        <w:t>通过石英中流体包裹体间接推断成矿流体性质带来的不足。同时，较早的将稀有气体同位素应用到钨锡成矿作用研究中来，发现成矿流体中含有较多的地幔稀有气体组分，结合矿石矿物</w:t>
      </w:r>
      <w:r>
        <w:rPr>
          <w:rFonts w:ascii="Calibri" w:hAnsi="Calibri" w:cs="Calibri" w:hint="eastAsia"/>
        </w:rPr>
        <w:t>H-O</w:t>
      </w:r>
      <w:r>
        <w:rPr>
          <w:rFonts w:ascii="Calibri" w:hAnsi="Calibri" w:cs="Calibri" w:hint="eastAsia"/>
        </w:rPr>
        <w:t>同位素特征，确定流体混合作用是导致钨锡沉淀的关键。</w:t>
      </w:r>
    </w:p>
    <w:p w14:paraId="0B620A5B" w14:textId="77777777" w:rsidR="00CD1568" w:rsidRPr="00084DF0" w:rsidRDefault="00CD1568" w:rsidP="001F45E7">
      <w:pPr>
        <w:pStyle w:val="a3"/>
        <w:ind w:firstLine="482"/>
        <w:rPr>
          <w:rFonts w:ascii="Calibri" w:hAnsi="Calibri" w:cs="Calibri"/>
          <w:b/>
          <w:bCs/>
        </w:rPr>
      </w:pPr>
      <w:r w:rsidRPr="00084DF0">
        <w:rPr>
          <w:rFonts w:ascii="Calibri" w:hAnsi="Calibri" w:cs="Calibri" w:hint="eastAsia"/>
          <w:b/>
          <w:bCs/>
        </w:rPr>
        <w:t>4</w:t>
      </w:r>
      <w:r w:rsidRPr="00084DF0">
        <w:rPr>
          <w:rFonts w:ascii="Calibri" w:hAnsi="Calibri" w:cs="Calibri" w:hint="eastAsia"/>
          <w:b/>
          <w:bCs/>
        </w:rPr>
        <w:t>、</w:t>
      </w:r>
      <w:r>
        <w:rPr>
          <w:rFonts w:ascii="Calibri" w:hAnsi="Calibri" w:cs="Calibri" w:hint="eastAsia"/>
          <w:b/>
          <w:bCs/>
        </w:rPr>
        <w:t>开发了地球化学研究新方法，完善和发展了钨锡成矿理论体系</w:t>
      </w:r>
    </w:p>
    <w:p w14:paraId="4B33EFD8" w14:textId="084CEB06" w:rsidR="00CD1568" w:rsidRDefault="00CD1568" w:rsidP="001F45E7">
      <w:pPr>
        <w:pStyle w:val="a3"/>
        <w:rPr>
          <w:rFonts w:ascii="Calibri" w:hAnsi="Calibri" w:cs="Calibri"/>
        </w:rPr>
      </w:pPr>
      <w:r>
        <w:rPr>
          <w:rFonts w:ascii="Calibri" w:hAnsi="Calibri" w:cs="Calibri" w:hint="eastAsia"/>
        </w:rPr>
        <w:t>在国际上首次建立了矿石矿物锡石</w:t>
      </w:r>
      <w:r>
        <w:rPr>
          <w:rFonts w:ascii="Calibri" w:hAnsi="Calibri" w:cs="Calibri" w:hint="eastAsia"/>
        </w:rPr>
        <w:t>U-Pb</w:t>
      </w:r>
      <w:r>
        <w:rPr>
          <w:rFonts w:ascii="Calibri" w:hAnsi="Calibri" w:cs="Calibri" w:hint="eastAsia"/>
        </w:rPr>
        <w:t>同位素定年技术，直接限定钨锡成矿时代；获取了不透明矿物黑钨矿中流体包裹体的研究方法，通过对矿石矿物中流体包裹体研究直接</w:t>
      </w:r>
      <w:r w:rsidR="008573F6">
        <w:rPr>
          <w:rFonts w:ascii="Calibri" w:hAnsi="Calibri" w:cs="Calibri" w:hint="eastAsia"/>
        </w:rPr>
        <w:t>揭示</w:t>
      </w:r>
      <w:r>
        <w:rPr>
          <w:rFonts w:ascii="Calibri" w:hAnsi="Calibri" w:cs="Calibri" w:hint="eastAsia"/>
        </w:rPr>
        <w:t>成矿流体性质；对稳定的副矿物开展精细研究，避免了后期热事件对示踪岩浆演化过程所带来的干扰，揭示了岩浆流体出溶过程</w:t>
      </w:r>
      <w:r w:rsidR="008109CC">
        <w:rPr>
          <w:rFonts w:ascii="Calibri" w:hAnsi="Calibri" w:cs="Calibri" w:hint="eastAsia"/>
        </w:rPr>
        <w:t>，架起了岩浆演化与钨锡成矿之间的桥梁</w:t>
      </w:r>
      <w:r>
        <w:rPr>
          <w:rFonts w:ascii="Calibri" w:hAnsi="Calibri" w:cs="Calibri" w:hint="eastAsia"/>
        </w:rPr>
        <w:t>；同时，较早的将稀有气体同位素运用到钨锡成矿作用研究中来，发现地幔组分对钨锡成矿过程发挥了重要作用。这些新方法的开发和利用为地球科学研究作出了重要贡献，完善和发展了钨锡成矿理论体系。</w:t>
      </w:r>
    </w:p>
    <w:p w14:paraId="22850072" w14:textId="40C00483" w:rsidR="00CD1568" w:rsidRPr="004239B9" w:rsidRDefault="00CD1568" w:rsidP="001F45E7">
      <w:pPr>
        <w:pStyle w:val="a3"/>
        <w:rPr>
          <w:rFonts w:ascii="Calibri" w:hAnsi="Calibri" w:cs="Calibri"/>
        </w:rPr>
      </w:pPr>
      <w:r>
        <w:rPr>
          <w:rFonts w:ascii="Calibri" w:hAnsi="Calibri" w:cs="Calibri" w:hint="eastAsia"/>
        </w:rPr>
        <w:t>5</w:t>
      </w:r>
      <w:r>
        <w:rPr>
          <w:rFonts w:ascii="Calibri" w:hAnsi="Calibri" w:cs="Calibri" w:hint="eastAsia"/>
        </w:rPr>
        <w:t>篇代表性论著被他引</w:t>
      </w:r>
      <w:r w:rsidR="00E93B32">
        <w:rPr>
          <w:rFonts w:ascii="Calibri" w:hAnsi="Calibri" w:cs="Calibri"/>
        </w:rPr>
        <w:t>401</w:t>
      </w:r>
      <w:r>
        <w:rPr>
          <w:rFonts w:ascii="Calibri" w:hAnsi="Calibri" w:cs="Calibri" w:hint="eastAsia"/>
        </w:rPr>
        <w:t>次，其中</w:t>
      </w:r>
      <w:r>
        <w:rPr>
          <w:rFonts w:ascii="Calibri" w:hAnsi="Calibri" w:cs="Calibri" w:hint="eastAsia"/>
        </w:rPr>
        <w:t>SCI</w:t>
      </w:r>
      <w:r>
        <w:rPr>
          <w:rFonts w:ascii="Calibri" w:hAnsi="Calibri" w:cs="Calibri" w:hint="eastAsia"/>
        </w:rPr>
        <w:t>他引</w:t>
      </w:r>
      <w:r w:rsidR="00E064DC">
        <w:rPr>
          <w:rFonts w:ascii="Calibri" w:hAnsi="Calibri" w:cs="Calibri"/>
        </w:rPr>
        <w:t>321</w:t>
      </w:r>
      <w:r>
        <w:rPr>
          <w:rFonts w:ascii="Calibri" w:hAnsi="Calibri" w:cs="Calibri" w:hint="eastAsia"/>
        </w:rPr>
        <w:t>次。研究成果得到国内外</w:t>
      </w:r>
      <w:r w:rsidR="008B667F">
        <w:rPr>
          <w:rFonts w:ascii="Calibri" w:hAnsi="Calibri" w:cs="Calibri" w:hint="eastAsia"/>
        </w:rPr>
        <w:t>学者</w:t>
      </w:r>
      <w:r>
        <w:rPr>
          <w:rFonts w:ascii="Calibri" w:hAnsi="Calibri" w:cs="Calibri" w:hint="eastAsia"/>
        </w:rPr>
        <w:t>高度评价</w:t>
      </w:r>
      <w:r w:rsidR="004D1513">
        <w:rPr>
          <w:rFonts w:ascii="Calibri" w:hAnsi="Calibri" w:cs="Calibri" w:hint="eastAsia"/>
        </w:rPr>
        <w:t>，被国际地球化学和矿床学</w:t>
      </w:r>
      <w:r w:rsidR="00CC413F">
        <w:rPr>
          <w:rFonts w:ascii="Calibri" w:hAnsi="Calibri" w:cs="Calibri" w:hint="eastAsia"/>
        </w:rPr>
        <w:t>领域</w:t>
      </w:r>
      <w:r w:rsidR="004D1513">
        <w:rPr>
          <w:rFonts w:ascii="Calibri" w:hAnsi="Calibri" w:cs="Calibri" w:hint="eastAsia"/>
        </w:rPr>
        <w:t>权威期刊</w:t>
      </w:r>
      <w:r w:rsidR="004D1513" w:rsidRPr="004D1513">
        <w:rPr>
          <w:rFonts w:ascii="Calibri" w:hAnsi="Calibri" w:cs="Calibri" w:hint="eastAsia"/>
        </w:rPr>
        <w:t>Geology</w:t>
      </w:r>
      <w:r w:rsidR="004D1513" w:rsidRPr="004D1513">
        <w:rPr>
          <w:rFonts w:ascii="Calibri" w:hAnsi="Calibri" w:cs="Calibri" w:hint="eastAsia"/>
        </w:rPr>
        <w:t>，</w:t>
      </w:r>
      <w:proofErr w:type="spellStart"/>
      <w:r w:rsidR="004D1513" w:rsidRPr="004D1513">
        <w:rPr>
          <w:rFonts w:ascii="Calibri" w:hAnsi="Calibri" w:cs="Calibri" w:hint="eastAsia"/>
        </w:rPr>
        <w:t>Geochimica</w:t>
      </w:r>
      <w:proofErr w:type="spellEnd"/>
      <w:r w:rsidR="004D1513" w:rsidRPr="004D1513">
        <w:rPr>
          <w:rFonts w:ascii="Calibri" w:hAnsi="Calibri" w:cs="Calibri" w:hint="eastAsia"/>
        </w:rPr>
        <w:t xml:space="preserve"> </w:t>
      </w:r>
      <w:r w:rsidR="004D1513">
        <w:rPr>
          <w:rFonts w:ascii="Calibri" w:hAnsi="Calibri" w:cs="Calibri" w:hint="eastAsia"/>
        </w:rPr>
        <w:t>e</w:t>
      </w:r>
      <w:r w:rsidR="004D1513" w:rsidRPr="004D1513">
        <w:rPr>
          <w:rFonts w:ascii="Calibri" w:hAnsi="Calibri" w:cs="Calibri" w:hint="eastAsia"/>
        </w:rPr>
        <w:t xml:space="preserve">t </w:t>
      </w:r>
      <w:proofErr w:type="spellStart"/>
      <w:r w:rsidR="004D1513" w:rsidRPr="004D1513">
        <w:rPr>
          <w:rFonts w:ascii="Calibri" w:hAnsi="Calibri" w:cs="Calibri" w:hint="eastAsia"/>
        </w:rPr>
        <w:t>Cosmochimica</w:t>
      </w:r>
      <w:proofErr w:type="spellEnd"/>
      <w:r w:rsidR="004D1513" w:rsidRPr="004D1513">
        <w:rPr>
          <w:rFonts w:ascii="Calibri" w:hAnsi="Calibri" w:cs="Calibri" w:hint="eastAsia"/>
        </w:rPr>
        <w:t xml:space="preserve"> Acta,</w:t>
      </w:r>
      <w:r w:rsidR="004D1513">
        <w:rPr>
          <w:rFonts w:ascii="Calibri" w:hAnsi="Calibri" w:cs="Calibri"/>
        </w:rPr>
        <w:t xml:space="preserve"> </w:t>
      </w:r>
      <w:r w:rsidR="004D1513" w:rsidRPr="004D1513">
        <w:rPr>
          <w:rFonts w:ascii="Calibri" w:hAnsi="Calibri" w:cs="Calibri" w:hint="eastAsia"/>
        </w:rPr>
        <w:t>Economic Geology,</w:t>
      </w:r>
      <w:r w:rsidR="004D1513">
        <w:rPr>
          <w:rFonts w:ascii="Calibri" w:hAnsi="Calibri" w:cs="Calibri"/>
        </w:rPr>
        <w:t xml:space="preserve"> </w:t>
      </w:r>
      <w:r w:rsidR="00DE2EC7" w:rsidRPr="00DE2EC7">
        <w:rPr>
          <w:rFonts w:ascii="Calibri" w:hAnsi="Calibri" w:cs="Calibri"/>
        </w:rPr>
        <w:t>Chemical Geology</w:t>
      </w:r>
      <w:r w:rsidR="004D1513">
        <w:rPr>
          <w:rFonts w:ascii="Calibri" w:hAnsi="Calibri" w:cs="Calibri" w:hint="eastAsia"/>
        </w:rPr>
        <w:t>等多次引用。</w:t>
      </w:r>
    </w:p>
    <w:p w14:paraId="00E10B05" w14:textId="636EDA1F" w:rsidR="007A5A22" w:rsidRDefault="00CD1568" w:rsidP="00CD1568">
      <w:pPr>
        <w:spacing w:line="440" w:lineRule="exact"/>
        <w:ind w:firstLineChars="200" w:firstLine="560"/>
        <w:rPr>
          <w:rFonts w:ascii="宋体" w:hAnsi="宋体"/>
          <w:sz w:val="24"/>
          <w:szCs w:val="32"/>
        </w:rPr>
      </w:pPr>
      <w:r w:rsidRPr="00311783">
        <w:rPr>
          <w:rFonts w:ascii="Calibri" w:hAnsi="Calibri" w:cs="Calibri"/>
          <w:sz w:val="28"/>
        </w:rPr>
        <w:br w:type="page"/>
      </w:r>
    </w:p>
    <w:p w14:paraId="3B1E96F3" w14:textId="77777777" w:rsidR="007A5A22" w:rsidRPr="00425C05" w:rsidRDefault="007A5A22" w:rsidP="00425C05">
      <w:pPr>
        <w:spacing w:line="440" w:lineRule="exact"/>
        <w:ind w:firstLine="425"/>
        <w:rPr>
          <w:rFonts w:ascii="黑体" w:eastAsia="黑体" w:hAnsi="黑体"/>
          <w:b/>
          <w:sz w:val="32"/>
          <w:szCs w:val="32"/>
        </w:rPr>
      </w:pPr>
      <w:r w:rsidRPr="00425C05">
        <w:rPr>
          <w:rFonts w:ascii="黑体" w:eastAsia="黑体" w:hAnsi="黑体" w:hint="eastAsia"/>
          <w:b/>
          <w:sz w:val="32"/>
          <w:szCs w:val="32"/>
        </w:rPr>
        <w:lastRenderedPageBreak/>
        <w:t>五</w:t>
      </w:r>
      <w:r w:rsidRPr="00425C05">
        <w:rPr>
          <w:rFonts w:ascii="黑体" w:eastAsia="黑体" w:hAnsi="黑体"/>
          <w:b/>
          <w:sz w:val="32"/>
          <w:szCs w:val="32"/>
        </w:rPr>
        <w:t>、</w:t>
      </w:r>
      <w:r w:rsidRPr="00425C05">
        <w:rPr>
          <w:rFonts w:ascii="黑体" w:eastAsia="黑体" w:hAnsi="黑体" w:hint="eastAsia"/>
          <w:b/>
          <w:sz w:val="32"/>
          <w:szCs w:val="32"/>
        </w:rPr>
        <w:t>代表性论文专著目录</w:t>
      </w:r>
      <w:r w:rsidRPr="00425C05">
        <w:rPr>
          <w:rFonts w:asciiTheme="minorEastAsia" w:hAnsiTheme="minorEastAsia" w:hint="eastAsia"/>
          <w:sz w:val="32"/>
          <w:szCs w:val="32"/>
        </w:rPr>
        <w:t>（不超过5篇）</w:t>
      </w:r>
    </w:p>
    <w:tbl>
      <w:tblPr>
        <w:tblW w:w="94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4"/>
        <w:gridCol w:w="3294"/>
        <w:gridCol w:w="964"/>
        <w:gridCol w:w="636"/>
        <w:gridCol w:w="1417"/>
        <w:gridCol w:w="935"/>
        <w:gridCol w:w="546"/>
        <w:gridCol w:w="584"/>
        <w:gridCol w:w="636"/>
      </w:tblGrid>
      <w:tr w:rsidR="00CD1568" w:rsidRPr="00C802AC" w14:paraId="41244A49" w14:textId="77777777" w:rsidTr="00AF77B7">
        <w:trPr>
          <w:trHeight w:val="1873"/>
          <w:jc w:val="center"/>
        </w:trPr>
        <w:tc>
          <w:tcPr>
            <w:tcW w:w="444" w:type="dxa"/>
            <w:vAlign w:val="center"/>
          </w:tcPr>
          <w:p w14:paraId="47AF2D84"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序号</w:t>
            </w:r>
          </w:p>
        </w:tc>
        <w:tc>
          <w:tcPr>
            <w:tcW w:w="3374" w:type="dxa"/>
            <w:vAlign w:val="center"/>
          </w:tcPr>
          <w:p w14:paraId="26720EF3"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论文专著</w:t>
            </w:r>
          </w:p>
          <w:p w14:paraId="00B44CA2"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名称/刊名</w:t>
            </w:r>
          </w:p>
          <w:p w14:paraId="1FEC99DA"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/作者</w:t>
            </w:r>
          </w:p>
        </w:tc>
        <w:tc>
          <w:tcPr>
            <w:tcW w:w="980" w:type="dxa"/>
            <w:vAlign w:val="center"/>
          </w:tcPr>
          <w:p w14:paraId="52D7001C"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年卷页码</w:t>
            </w:r>
          </w:p>
          <w:p w14:paraId="1D2C1531"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（xx年xx卷</w:t>
            </w:r>
          </w:p>
          <w:p w14:paraId="3F35C0E2"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xx页）</w:t>
            </w:r>
          </w:p>
        </w:tc>
        <w:tc>
          <w:tcPr>
            <w:tcW w:w="636" w:type="dxa"/>
            <w:vAlign w:val="center"/>
          </w:tcPr>
          <w:p w14:paraId="0C356DE7"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发表时间（年月 日）</w:t>
            </w:r>
          </w:p>
        </w:tc>
        <w:tc>
          <w:tcPr>
            <w:tcW w:w="1454" w:type="dxa"/>
            <w:vAlign w:val="center"/>
          </w:tcPr>
          <w:p w14:paraId="78C5FB8D"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通讯作者（含共同）</w:t>
            </w:r>
          </w:p>
        </w:tc>
        <w:tc>
          <w:tcPr>
            <w:tcW w:w="949" w:type="dxa"/>
            <w:vAlign w:val="center"/>
          </w:tcPr>
          <w:p w14:paraId="5E5038BF"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第一作者（含共同）</w:t>
            </w:r>
          </w:p>
        </w:tc>
        <w:tc>
          <w:tcPr>
            <w:tcW w:w="547" w:type="dxa"/>
            <w:vAlign w:val="center"/>
          </w:tcPr>
          <w:p w14:paraId="469DE036"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他引总次数</w:t>
            </w:r>
          </w:p>
        </w:tc>
        <w:tc>
          <w:tcPr>
            <w:tcW w:w="426" w:type="dxa"/>
            <w:vAlign w:val="center"/>
          </w:tcPr>
          <w:p w14:paraId="31AF55E1"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检索数据库</w:t>
            </w:r>
          </w:p>
        </w:tc>
        <w:tc>
          <w:tcPr>
            <w:tcW w:w="646" w:type="dxa"/>
            <w:vAlign w:val="center"/>
          </w:tcPr>
          <w:p w14:paraId="2E7E5F8C" w14:textId="77777777" w:rsidR="00CD1568" w:rsidRPr="00C802AC" w:rsidRDefault="00CD1568" w:rsidP="006449BF">
            <w:pPr>
              <w:pStyle w:val="a3"/>
              <w:adjustRightInd w:val="0"/>
              <w:spacing w:after="50" w:line="240" w:lineRule="atLeast"/>
              <w:ind w:firstLineChars="0" w:firstLine="0"/>
              <w:jc w:val="center"/>
              <w:outlineLvl w:val="1"/>
              <w:rPr>
                <w:rFonts w:ascii="宋体" w:hAnsi="宋体"/>
                <w:sz w:val="21"/>
                <w:szCs w:val="28"/>
              </w:rPr>
            </w:pPr>
            <w:r w:rsidRPr="00C802AC">
              <w:rPr>
                <w:rFonts w:ascii="宋体" w:hAnsi="宋体" w:hint="eastAsia"/>
                <w:sz w:val="21"/>
                <w:szCs w:val="28"/>
              </w:rPr>
              <w:t>论文署名单位是否包含国外单位</w:t>
            </w:r>
          </w:p>
        </w:tc>
      </w:tr>
      <w:tr w:rsidR="00CD1568" w:rsidRPr="00AE5652" w14:paraId="322AF028" w14:textId="77777777" w:rsidTr="00173974">
        <w:trPr>
          <w:cantSplit/>
          <w:trHeight w:hRule="exact" w:val="1579"/>
          <w:jc w:val="center"/>
        </w:trPr>
        <w:tc>
          <w:tcPr>
            <w:tcW w:w="444" w:type="dxa"/>
            <w:vAlign w:val="center"/>
          </w:tcPr>
          <w:p w14:paraId="2842B6DA"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1</w:t>
            </w:r>
          </w:p>
        </w:tc>
        <w:tc>
          <w:tcPr>
            <w:tcW w:w="3374" w:type="dxa"/>
            <w:vAlign w:val="center"/>
          </w:tcPr>
          <w:p w14:paraId="226D84FD" w14:textId="77777777" w:rsidR="00CD1568" w:rsidRPr="00431204" w:rsidRDefault="00CD1568" w:rsidP="00431204">
            <w:pPr>
              <w:autoSpaceDE w:val="0"/>
              <w:autoSpaceDN w:val="0"/>
              <w:adjustRightInd w:val="0"/>
              <w:rPr>
                <w:rFonts w:ascii="Times New Roman" w:hAnsi="Times New Roman" w:cs="Times New Roman"/>
                <w:kern w:val="0"/>
                <w:sz w:val="18"/>
                <w:szCs w:val="18"/>
              </w:rPr>
            </w:pPr>
            <w:r w:rsidRPr="00431204">
              <w:rPr>
                <w:rFonts w:ascii="Times New Roman" w:hAnsi="Times New Roman" w:cs="Times New Roman"/>
                <w:kern w:val="0"/>
                <w:sz w:val="18"/>
                <w:szCs w:val="18"/>
              </w:rPr>
              <w:t xml:space="preserve">Garnet geochemistry of tungsten-mineralized </w:t>
            </w:r>
            <w:proofErr w:type="spellStart"/>
            <w:r w:rsidRPr="00431204">
              <w:rPr>
                <w:rFonts w:ascii="Times New Roman" w:hAnsi="Times New Roman" w:cs="Times New Roman"/>
                <w:kern w:val="0"/>
                <w:sz w:val="18"/>
                <w:szCs w:val="18"/>
              </w:rPr>
              <w:t>Xihuashan</w:t>
            </w:r>
            <w:proofErr w:type="spellEnd"/>
            <w:r w:rsidRPr="00431204">
              <w:rPr>
                <w:rFonts w:ascii="Times New Roman" w:hAnsi="Times New Roman" w:cs="Times New Roman"/>
                <w:kern w:val="0"/>
                <w:sz w:val="18"/>
                <w:szCs w:val="18"/>
              </w:rPr>
              <w:t xml:space="preserve"> granites in South China/</w:t>
            </w:r>
            <w:proofErr w:type="spellStart"/>
            <w:r w:rsidRPr="00431204">
              <w:rPr>
                <w:rFonts w:ascii="Times New Roman" w:hAnsi="Times New Roman" w:cs="Times New Roman"/>
                <w:kern w:val="0"/>
                <w:sz w:val="18"/>
                <w:szCs w:val="18"/>
              </w:rPr>
              <w:t>Lithos</w:t>
            </w:r>
            <w:proofErr w:type="spellEnd"/>
            <w:r w:rsidRPr="00431204">
              <w:rPr>
                <w:rFonts w:ascii="Times New Roman" w:hAnsi="Times New Roman" w:cs="Times New Roman"/>
                <w:kern w:val="0"/>
                <w:sz w:val="18"/>
                <w:szCs w:val="18"/>
              </w:rPr>
              <w:t>/ Yang J.H., Peng J.T., Hu R.Z., Bi X.W., Zhao J.H., Fu Y.Z., Shen N.P.</w:t>
            </w:r>
          </w:p>
        </w:tc>
        <w:tc>
          <w:tcPr>
            <w:tcW w:w="980" w:type="dxa"/>
            <w:vAlign w:val="center"/>
          </w:tcPr>
          <w:p w14:paraId="5E93B5CD"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2013</w:t>
            </w:r>
            <w:r w:rsidRPr="00431204">
              <w:rPr>
                <w:rFonts w:ascii="Times New Roman"/>
                <w:sz w:val="18"/>
                <w:szCs w:val="18"/>
              </w:rPr>
              <w:t>年</w:t>
            </w:r>
            <w:r w:rsidRPr="00431204">
              <w:rPr>
                <w:rFonts w:ascii="Times New Roman"/>
                <w:sz w:val="18"/>
                <w:szCs w:val="18"/>
              </w:rPr>
              <w:t>177</w:t>
            </w:r>
            <w:r w:rsidRPr="00431204">
              <w:rPr>
                <w:rFonts w:ascii="Times New Roman"/>
                <w:sz w:val="18"/>
                <w:szCs w:val="18"/>
              </w:rPr>
              <w:t>卷</w:t>
            </w:r>
            <w:r w:rsidRPr="00431204">
              <w:rPr>
                <w:rFonts w:ascii="Times New Roman"/>
                <w:sz w:val="18"/>
                <w:szCs w:val="18"/>
              </w:rPr>
              <w:t>79 - 90</w:t>
            </w:r>
            <w:r w:rsidRPr="00431204">
              <w:rPr>
                <w:rFonts w:ascii="Times New Roman"/>
                <w:sz w:val="18"/>
                <w:szCs w:val="18"/>
              </w:rPr>
              <w:t>页</w:t>
            </w:r>
          </w:p>
        </w:tc>
        <w:tc>
          <w:tcPr>
            <w:tcW w:w="636" w:type="dxa"/>
            <w:vAlign w:val="center"/>
          </w:tcPr>
          <w:p w14:paraId="63B255C8"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2013</w:t>
            </w:r>
            <w:r w:rsidRPr="00431204">
              <w:rPr>
                <w:rFonts w:ascii="Times New Roman"/>
                <w:sz w:val="18"/>
                <w:szCs w:val="18"/>
              </w:rPr>
              <w:t>年</w:t>
            </w:r>
            <w:r w:rsidRPr="00431204">
              <w:rPr>
                <w:rFonts w:ascii="Times New Roman"/>
                <w:sz w:val="18"/>
                <w:szCs w:val="18"/>
              </w:rPr>
              <w:t>9</w:t>
            </w:r>
            <w:r w:rsidRPr="00431204">
              <w:rPr>
                <w:rFonts w:ascii="Times New Roman"/>
                <w:sz w:val="18"/>
                <w:szCs w:val="18"/>
              </w:rPr>
              <w:t>月</w:t>
            </w:r>
            <w:r w:rsidRPr="00431204">
              <w:rPr>
                <w:rFonts w:ascii="Times New Roman"/>
                <w:sz w:val="18"/>
                <w:szCs w:val="18"/>
              </w:rPr>
              <w:t>1</w:t>
            </w:r>
            <w:r w:rsidRPr="00431204">
              <w:rPr>
                <w:rFonts w:ascii="Times New Roman"/>
                <w:sz w:val="18"/>
                <w:szCs w:val="18"/>
              </w:rPr>
              <w:t>日</w:t>
            </w:r>
          </w:p>
        </w:tc>
        <w:tc>
          <w:tcPr>
            <w:tcW w:w="1454" w:type="dxa"/>
            <w:vAlign w:val="center"/>
          </w:tcPr>
          <w:p w14:paraId="4B91D177"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sz w:val="18"/>
                <w:szCs w:val="18"/>
              </w:rPr>
              <w:t>彭建堂</w:t>
            </w:r>
          </w:p>
        </w:tc>
        <w:tc>
          <w:tcPr>
            <w:tcW w:w="949" w:type="dxa"/>
            <w:vAlign w:val="center"/>
          </w:tcPr>
          <w:p w14:paraId="341DAD14"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阳杰华</w:t>
            </w:r>
          </w:p>
        </w:tc>
        <w:tc>
          <w:tcPr>
            <w:tcW w:w="547" w:type="dxa"/>
            <w:vAlign w:val="center"/>
          </w:tcPr>
          <w:p w14:paraId="7185B2DA"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sz w:val="18"/>
                <w:szCs w:val="18"/>
              </w:rPr>
              <w:t>18</w:t>
            </w:r>
          </w:p>
        </w:tc>
        <w:tc>
          <w:tcPr>
            <w:tcW w:w="426" w:type="dxa"/>
            <w:textDirection w:val="tbRl"/>
            <w:vAlign w:val="center"/>
          </w:tcPr>
          <w:p w14:paraId="312B4630" w14:textId="2C23143C" w:rsidR="00CD1568" w:rsidRPr="00431204" w:rsidRDefault="00173974" w:rsidP="00173974">
            <w:pPr>
              <w:pStyle w:val="a3"/>
              <w:adjustRightInd w:val="0"/>
              <w:spacing w:after="50" w:line="240" w:lineRule="auto"/>
              <w:ind w:left="113" w:right="113" w:firstLineChars="0" w:firstLine="0"/>
              <w:jc w:val="center"/>
              <w:outlineLvl w:val="1"/>
              <w:rPr>
                <w:rFonts w:ascii="Times New Roman"/>
                <w:sz w:val="18"/>
                <w:szCs w:val="18"/>
              </w:rPr>
            </w:pPr>
            <w:r>
              <w:rPr>
                <w:rFonts w:ascii="Times New Roman" w:hint="eastAsia"/>
                <w:sz w:val="18"/>
                <w:szCs w:val="18"/>
              </w:rPr>
              <w:t>SCI+CSCD</w:t>
            </w:r>
          </w:p>
        </w:tc>
        <w:tc>
          <w:tcPr>
            <w:tcW w:w="646" w:type="dxa"/>
            <w:vAlign w:val="center"/>
          </w:tcPr>
          <w:p w14:paraId="643075FA"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否</w:t>
            </w:r>
          </w:p>
        </w:tc>
      </w:tr>
      <w:tr w:rsidR="00CD1568" w:rsidRPr="00AE5652" w14:paraId="333135A7" w14:textId="77777777" w:rsidTr="00173974">
        <w:trPr>
          <w:cantSplit/>
          <w:trHeight w:hRule="exact" w:val="1545"/>
          <w:jc w:val="center"/>
        </w:trPr>
        <w:tc>
          <w:tcPr>
            <w:tcW w:w="444" w:type="dxa"/>
            <w:vAlign w:val="center"/>
          </w:tcPr>
          <w:p w14:paraId="344BFD6F"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2</w:t>
            </w:r>
          </w:p>
        </w:tc>
        <w:tc>
          <w:tcPr>
            <w:tcW w:w="3374" w:type="dxa"/>
            <w:vAlign w:val="center"/>
          </w:tcPr>
          <w:p w14:paraId="62464910"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 xml:space="preserve">He, Pb and S isotopic constraints on the relationship between the A-type </w:t>
            </w:r>
            <w:proofErr w:type="spellStart"/>
            <w:r w:rsidRPr="00431204">
              <w:rPr>
                <w:rFonts w:ascii="Times New Roman"/>
                <w:kern w:val="0"/>
                <w:sz w:val="18"/>
                <w:szCs w:val="18"/>
              </w:rPr>
              <w:t>Qitianling</w:t>
            </w:r>
            <w:proofErr w:type="spellEnd"/>
            <w:r w:rsidRPr="00431204">
              <w:rPr>
                <w:rFonts w:ascii="Times New Roman"/>
                <w:kern w:val="0"/>
                <w:sz w:val="18"/>
                <w:szCs w:val="18"/>
              </w:rPr>
              <w:t xml:space="preserve"> granite and the </w:t>
            </w:r>
            <w:proofErr w:type="spellStart"/>
            <w:r w:rsidRPr="00431204">
              <w:rPr>
                <w:rFonts w:ascii="Times New Roman"/>
                <w:kern w:val="0"/>
                <w:sz w:val="18"/>
                <w:szCs w:val="18"/>
              </w:rPr>
              <w:t>Furong</w:t>
            </w:r>
            <w:proofErr w:type="spellEnd"/>
            <w:r w:rsidRPr="00431204">
              <w:rPr>
                <w:rFonts w:ascii="Times New Roman"/>
                <w:kern w:val="0"/>
                <w:sz w:val="18"/>
                <w:szCs w:val="18"/>
              </w:rPr>
              <w:t xml:space="preserve"> tin deposit, Hunan Province, China/</w:t>
            </w:r>
            <w:proofErr w:type="spellStart"/>
            <w:r w:rsidRPr="00431204">
              <w:rPr>
                <w:rFonts w:ascii="Times New Roman"/>
                <w:kern w:val="0"/>
                <w:sz w:val="18"/>
                <w:szCs w:val="18"/>
              </w:rPr>
              <w:t>Lithos</w:t>
            </w:r>
            <w:proofErr w:type="spellEnd"/>
            <w:r w:rsidRPr="00431204">
              <w:rPr>
                <w:rFonts w:ascii="Times New Roman"/>
                <w:kern w:val="0"/>
                <w:sz w:val="18"/>
                <w:szCs w:val="18"/>
              </w:rPr>
              <w:t>/Li Z.L., Hu R.Z., Yang J.S., Peng J.T., Li X.M., Bi X.W.</w:t>
            </w:r>
          </w:p>
        </w:tc>
        <w:tc>
          <w:tcPr>
            <w:tcW w:w="980" w:type="dxa"/>
            <w:vAlign w:val="center"/>
          </w:tcPr>
          <w:p w14:paraId="3D6DDE6D"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2007</w:t>
            </w:r>
            <w:r w:rsidRPr="00431204">
              <w:rPr>
                <w:rFonts w:ascii="Times New Roman"/>
                <w:kern w:val="0"/>
                <w:sz w:val="18"/>
                <w:szCs w:val="18"/>
              </w:rPr>
              <w:t>年</w:t>
            </w:r>
            <w:r w:rsidRPr="00431204">
              <w:rPr>
                <w:rFonts w:ascii="Times New Roman"/>
                <w:kern w:val="0"/>
                <w:sz w:val="18"/>
                <w:szCs w:val="18"/>
              </w:rPr>
              <w:t>97</w:t>
            </w:r>
            <w:r w:rsidRPr="00431204">
              <w:rPr>
                <w:rFonts w:ascii="Times New Roman"/>
                <w:kern w:val="0"/>
                <w:sz w:val="18"/>
                <w:szCs w:val="18"/>
              </w:rPr>
              <w:t>卷</w:t>
            </w:r>
            <w:r w:rsidRPr="00431204">
              <w:rPr>
                <w:rFonts w:ascii="Times New Roman"/>
                <w:kern w:val="0"/>
                <w:sz w:val="18"/>
                <w:szCs w:val="18"/>
              </w:rPr>
              <w:t>161 – 173</w:t>
            </w:r>
            <w:r w:rsidRPr="00431204">
              <w:rPr>
                <w:rFonts w:ascii="Times New Roman"/>
                <w:kern w:val="0"/>
                <w:sz w:val="18"/>
                <w:szCs w:val="18"/>
              </w:rPr>
              <w:t>页</w:t>
            </w:r>
          </w:p>
        </w:tc>
        <w:tc>
          <w:tcPr>
            <w:tcW w:w="636" w:type="dxa"/>
            <w:vAlign w:val="center"/>
          </w:tcPr>
          <w:p w14:paraId="3AFADFDA"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2006</w:t>
            </w:r>
            <w:r w:rsidRPr="00431204">
              <w:rPr>
                <w:rFonts w:ascii="Times New Roman"/>
                <w:sz w:val="18"/>
                <w:szCs w:val="18"/>
              </w:rPr>
              <w:t>年</w:t>
            </w:r>
            <w:r w:rsidRPr="00431204">
              <w:rPr>
                <w:rFonts w:ascii="Times New Roman"/>
                <w:sz w:val="18"/>
                <w:szCs w:val="18"/>
              </w:rPr>
              <w:t>12</w:t>
            </w:r>
            <w:r w:rsidRPr="00431204">
              <w:rPr>
                <w:rFonts w:ascii="Times New Roman"/>
                <w:sz w:val="18"/>
                <w:szCs w:val="18"/>
              </w:rPr>
              <w:t>月</w:t>
            </w:r>
            <w:r w:rsidRPr="00431204">
              <w:rPr>
                <w:rFonts w:ascii="Times New Roman"/>
                <w:sz w:val="18"/>
                <w:szCs w:val="18"/>
              </w:rPr>
              <w:t>15</w:t>
            </w:r>
            <w:r w:rsidRPr="00431204">
              <w:rPr>
                <w:rFonts w:ascii="Times New Roman"/>
                <w:sz w:val="18"/>
                <w:szCs w:val="18"/>
              </w:rPr>
              <w:t>日</w:t>
            </w:r>
          </w:p>
        </w:tc>
        <w:tc>
          <w:tcPr>
            <w:tcW w:w="1454" w:type="dxa"/>
            <w:vAlign w:val="center"/>
          </w:tcPr>
          <w:p w14:paraId="456A8962"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sz w:val="18"/>
                <w:szCs w:val="18"/>
              </w:rPr>
              <w:t>胡瑞忠</w:t>
            </w:r>
          </w:p>
        </w:tc>
        <w:tc>
          <w:tcPr>
            <w:tcW w:w="949" w:type="dxa"/>
            <w:vAlign w:val="center"/>
          </w:tcPr>
          <w:p w14:paraId="2325509E"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李兆丽</w:t>
            </w:r>
          </w:p>
        </w:tc>
        <w:tc>
          <w:tcPr>
            <w:tcW w:w="547" w:type="dxa"/>
            <w:vAlign w:val="center"/>
          </w:tcPr>
          <w:p w14:paraId="699272F8" w14:textId="39F5E7D9" w:rsidR="00CD1568" w:rsidRPr="00431204" w:rsidRDefault="009D3E46" w:rsidP="00431204">
            <w:pPr>
              <w:pStyle w:val="a3"/>
              <w:adjustRightInd w:val="0"/>
              <w:spacing w:after="50" w:line="240" w:lineRule="auto"/>
              <w:ind w:firstLineChars="0" w:firstLine="0"/>
              <w:jc w:val="center"/>
              <w:outlineLvl w:val="1"/>
              <w:rPr>
                <w:rFonts w:ascii="Times New Roman"/>
                <w:sz w:val="18"/>
                <w:szCs w:val="18"/>
              </w:rPr>
            </w:pPr>
            <w:r>
              <w:rPr>
                <w:rFonts w:ascii="Times New Roman" w:hint="eastAsia"/>
                <w:sz w:val="18"/>
                <w:szCs w:val="18"/>
              </w:rPr>
              <w:t>5</w:t>
            </w:r>
            <w:r>
              <w:rPr>
                <w:rFonts w:ascii="Times New Roman"/>
                <w:sz w:val="18"/>
                <w:szCs w:val="18"/>
              </w:rPr>
              <w:t>9</w:t>
            </w:r>
          </w:p>
        </w:tc>
        <w:tc>
          <w:tcPr>
            <w:tcW w:w="426" w:type="dxa"/>
            <w:textDirection w:val="tbRl"/>
            <w:vAlign w:val="center"/>
          </w:tcPr>
          <w:p w14:paraId="32518F6D" w14:textId="517EC3D9" w:rsidR="00CD1568" w:rsidRPr="00431204" w:rsidRDefault="00173974" w:rsidP="00173974">
            <w:pPr>
              <w:pStyle w:val="a3"/>
              <w:adjustRightInd w:val="0"/>
              <w:spacing w:after="50" w:line="240" w:lineRule="auto"/>
              <w:ind w:left="113" w:right="113" w:firstLineChars="0" w:firstLine="0"/>
              <w:jc w:val="center"/>
              <w:outlineLvl w:val="1"/>
              <w:rPr>
                <w:rFonts w:ascii="Times New Roman"/>
                <w:sz w:val="18"/>
                <w:szCs w:val="18"/>
              </w:rPr>
            </w:pPr>
            <w:r>
              <w:rPr>
                <w:rFonts w:ascii="Times New Roman" w:hint="eastAsia"/>
                <w:sz w:val="18"/>
                <w:szCs w:val="18"/>
              </w:rPr>
              <w:t>SCI+CSCD</w:t>
            </w:r>
          </w:p>
        </w:tc>
        <w:tc>
          <w:tcPr>
            <w:tcW w:w="646" w:type="dxa"/>
            <w:vAlign w:val="center"/>
          </w:tcPr>
          <w:p w14:paraId="7DF821AF"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否</w:t>
            </w:r>
          </w:p>
        </w:tc>
      </w:tr>
      <w:tr w:rsidR="00CD1568" w:rsidRPr="00AE5652" w14:paraId="2B262FFD" w14:textId="77777777" w:rsidTr="00173974">
        <w:trPr>
          <w:cantSplit/>
          <w:trHeight w:hRule="exact" w:val="2133"/>
          <w:jc w:val="center"/>
        </w:trPr>
        <w:tc>
          <w:tcPr>
            <w:tcW w:w="444" w:type="dxa"/>
            <w:vAlign w:val="center"/>
          </w:tcPr>
          <w:p w14:paraId="01E423E9"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3</w:t>
            </w:r>
          </w:p>
        </w:tc>
        <w:tc>
          <w:tcPr>
            <w:tcW w:w="3374" w:type="dxa"/>
            <w:vAlign w:val="center"/>
          </w:tcPr>
          <w:p w14:paraId="284245C3"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 xml:space="preserve">Infrared </w:t>
            </w:r>
            <w:proofErr w:type="spellStart"/>
            <w:r w:rsidRPr="00431204">
              <w:rPr>
                <w:rFonts w:ascii="Times New Roman"/>
                <w:kern w:val="0"/>
                <w:sz w:val="18"/>
                <w:szCs w:val="18"/>
              </w:rPr>
              <w:t>microthermometric</w:t>
            </w:r>
            <w:proofErr w:type="spellEnd"/>
            <w:r w:rsidRPr="00431204">
              <w:rPr>
                <w:rFonts w:ascii="Times New Roman"/>
                <w:kern w:val="0"/>
                <w:sz w:val="18"/>
                <w:szCs w:val="18"/>
              </w:rPr>
              <w:t xml:space="preserve"> and stable isotopic study of fluid inclusions in wolframite at the </w:t>
            </w:r>
            <w:proofErr w:type="spellStart"/>
            <w:r w:rsidRPr="00431204">
              <w:rPr>
                <w:rFonts w:ascii="Times New Roman"/>
                <w:kern w:val="0"/>
                <w:sz w:val="18"/>
                <w:szCs w:val="18"/>
              </w:rPr>
              <w:t>Xihuashan</w:t>
            </w:r>
            <w:proofErr w:type="spellEnd"/>
            <w:r w:rsidRPr="00431204">
              <w:rPr>
                <w:rFonts w:ascii="Times New Roman"/>
                <w:kern w:val="0"/>
                <w:sz w:val="18"/>
                <w:szCs w:val="18"/>
              </w:rPr>
              <w:t xml:space="preserve"> tungsten deposit, Jiangxi province, China/ </w:t>
            </w:r>
            <w:proofErr w:type="spellStart"/>
            <w:r w:rsidRPr="00431204">
              <w:rPr>
                <w:rFonts w:ascii="Times New Roman"/>
                <w:kern w:val="0"/>
                <w:sz w:val="18"/>
                <w:szCs w:val="18"/>
              </w:rPr>
              <w:t>Mineralium</w:t>
            </w:r>
            <w:proofErr w:type="spellEnd"/>
            <w:r w:rsidRPr="00431204">
              <w:rPr>
                <w:rFonts w:ascii="Times New Roman"/>
                <w:kern w:val="0"/>
                <w:sz w:val="18"/>
                <w:szCs w:val="18"/>
              </w:rPr>
              <w:t xml:space="preserve"> Deposita/ Wei W.F., Hu R.Z., Bi X.W., Peng J.T., </w:t>
            </w:r>
            <w:proofErr w:type="spellStart"/>
            <w:r w:rsidRPr="00431204">
              <w:rPr>
                <w:rFonts w:ascii="Times New Roman"/>
                <w:kern w:val="0"/>
                <w:sz w:val="18"/>
                <w:szCs w:val="18"/>
              </w:rPr>
              <w:t>Su</w:t>
            </w:r>
            <w:proofErr w:type="spellEnd"/>
            <w:r w:rsidRPr="00431204">
              <w:rPr>
                <w:rFonts w:ascii="Times New Roman"/>
                <w:kern w:val="0"/>
                <w:sz w:val="18"/>
                <w:szCs w:val="18"/>
              </w:rPr>
              <w:t xml:space="preserve"> W.C., Song S.Q., Shi S.H.</w:t>
            </w:r>
          </w:p>
        </w:tc>
        <w:tc>
          <w:tcPr>
            <w:tcW w:w="980" w:type="dxa"/>
            <w:vAlign w:val="center"/>
          </w:tcPr>
          <w:p w14:paraId="117B1273"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2012</w:t>
            </w:r>
            <w:r w:rsidRPr="00431204">
              <w:rPr>
                <w:rFonts w:ascii="Times New Roman"/>
                <w:kern w:val="0"/>
                <w:sz w:val="18"/>
                <w:szCs w:val="18"/>
              </w:rPr>
              <w:t>年</w:t>
            </w:r>
            <w:r w:rsidRPr="00431204">
              <w:rPr>
                <w:rFonts w:ascii="Times New Roman"/>
                <w:kern w:val="0"/>
                <w:sz w:val="18"/>
                <w:szCs w:val="18"/>
              </w:rPr>
              <w:t>47</w:t>
            </w:r>
            <w:r w:rsidRPr="00431204">
              <w:rPr>
                <w:rFonts w:ascii="Times New Roman"/>
                <w:kern w:val="0"/>
                <w:sz w:val="18"/>
                <w:szCs w:val="18"/>
              </w:rPr>
              <w:t>卷</w:t>
            </w:r>
            <w:r w:rsidRPr="00431204">
              <w:rPr>
                <w:rFonts w:ascii="Times New Roman"/>
                <w:kern w:val="0"/>
                <w:sz w:val="18"/>
                <w:szCs w:val="18"/>
              </w:rPr>
              <w:t>589 – 605</w:t>
            </w:r>
            <w:r w:rsidRPr="00431204">
              <w:rPr>
                <w:rFonts w:ascii="Times New Roman"/>
                <w:kern w:val="0"/>
                <w:sz w:val="18"/>
                <w:szCs w:val="18"/>
              </w:rPr>
              <w:t>页</w:t>
            </w:r>
          </w:p>
        </w:tc>
        <w:tc>
          <w:tcPr>
            <w:tcW w:w="636" w:type="dxa"/>
            <w:vAlign w:val="center"/>
          </w:tcPr>
          <w:p w14:paraId="397F90A2"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2011</w:t>
            </w:r>
            <w:r w:rsidRPr="00431204">
              <w:rPr>
                <w:rFonts w:ascii="Times New Roman"/>
                <w:kern w:val="0"/>
                <w:sz w:val="18"/>
                <w:szCs w:val="18"/>
              </w:rPr>
              <w:t>年</w:t>
            </w:r>
            <w:r w:rsidRPr="00431204">
              <w:rPr>
                <w:rFonts w:ascii="Times New Roman"/>
                <w:kern w:val="0"/>
                <w:sz w:val="18"/>
                <w:szCs w:val="18"/>
              </w:rPr>
              <w:t>7</w:t>
            </w:r>
            <w:r w:rsidRPr="00431204">
              <w:rPr>
                <w:rFonts w:ascii="Times New Roman"/>
                <w:kern w:val="0"/>
                <w:sz w:val="18"/>
                <w:szCs w:val="18"/>
              </w:rPr>
              <w:t>月</w:t>
            </w:r>
            <w:r w:rsidRPr="00431204">
              <w:rPr>
                <w:rFonts w:ascii="Times New Roman"/>
                <w:kern w:val="0"/>
                <w:sz w:val="18"/>
                <w:szCs w:val="18"/>
              </w:rPr>
              <w:t>30</w:t>
            </w:r>
            <w:r w:rsidRPr="00431204">
              <w:rPr>
                <w:rFonts w:ascii="Times New Roman"/>
                <w:kern w:val="0"/>
                <w:sz w:val="18"/>
                <w:szCs w:val="18"/>
              </w:rPr>
              <w:t>日</w:t>
            </w:r>
          </w:p>
        </w:tc>
        <w:tc>
          <w:tcPr>
            <w:tcW w:w="1454" w:type="dxa"/>
            <w:vAlign w:val="center"/>
          </w:tcPr>
          <w:p w14:paraId="6DDC5BEF"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kern w:val="0"/>
                <w:sz w:val="18"/>
                <w:szCs w:val="18"/>
              </w:rPr>
              <w:t>胡瑞忠</w:t>
            </w:r>
          </w:p>
        </w:tc>
        <w:tc>
          <w:tcPr>
            <w:tcW w:w="949" w:type="dxa"/>
            <w:vAlign w:val="center"/>
          </w:tcPr>
          <w:p w14:paraId="39BFCBCC"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魏文凤</w:t>
            </w:r>
          </w:p>
        </w:tc>
        <w:tc>
          <w:tcPr>
            <w:tcW w:w="547" w:type="dxa"/>
            <w:vAlign w:val="center"/>
          </w:tcPr>
          <w:p w14:paraId="0DFA2136" w14:textId="6878D8DE" w:rsidR="00CD1568" w:rsidRPr="00431204" w:rsidRDefault="009D3E46" w:rsidP="00431204">
            <w:pPr>
              <w:pStyle w:val="a3"/>
              <w:adjustRightInd w:val="0"/>
              <w:spacing w:after="50" w:line="240" w:lineRule="auto"/>
              <w:ind w:firstLineChars="0" w:firstLine="0"/>
              <w:jc w:val="center"/>
              <w:outlineLvl w:val="1"/>
              <w:rPr>
                <w:rFonts w:ascii="Times New Roman"/>
                <w:sz w:val="18"/>
                <w:szCs w:val="18"/>
              </w:rPr>
            </w:pPr>
            <w:r>
              <w:rPr>
                <w:rFonts w:ascii="Times New Roman" w:hint="eastAsia"/>
                <w:sz w:val="18"/>
                <w:szCs w:val="18"/>
              </w:rPr>
              <w:t>4</w:t>
            </w:r>
            <w:r>
              <w:rPr>
                <w:rFonts w:ascii="Times New Roman"/>
                <w:sz w:val="18"/>
                <w:szCs w:val="18"/>
              </w:rPr>
              <w:t>1</w:t>
            </w:r>
          </w:p>
        </w:tc>
        <w:tc>
          <w:tcPr>
            <w:tcW w:w="426" w:type="dxa"/>
            <w:textDirection w:val="tbRl"/>
            <w:vAlign w:val="center"/>
          </w:tcPr>
          <w:p w14:paraId="4FD8CEC3" w14:textId="072C3AC5" w:rsidR="00CD1568" w:rsidRPr="00431204" w:rsidRDefault="00173974" w:rsidP="00173974">
            <w:pPr>
              <w:pStyle w:val="a3"/>
              <w:adjustRightInd w:val="0"/>
              <w:spacing w:after="50" w:line="240" w:lineRule="auto"/>
              <w:ind w:left="113" w:right="113" w:firstLineChars="0" w:firstLine="0"/>
              <w:jc w:val="center"/>
              <w:outlineLvl w:val="1"/>
              <w:rPr>
                <w:rFonts w:ascii="Times New Roman"/>
                <w:sz w:val="18"/>
                <w:szCs w:val="18"/>
              </w:rPr>
            </w:pPr>
            <w:r>
              <w:rPr>
                <w:rFonts w:ascii="Times New Roman" w:hint="eastAsia"/>
                <w:sz w:val="18"/>
                <w:szCs w:val="18"/>
              </w:rPr>
              <w:t>SCI+CSCD</w:t>
            </w:r>
          </w:p>
        </w:tc>
        <w:tc>
          <w:tcPr>
            <w:tcW w:w="646" w:type="dxa"/>
            <w:vAlign w:val="center"/>
          </w:tcPr>
          <w:p w14:paraId="4B80E6E1"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kern w:val="0"/>
                <w:sz w:val="18"/>
                <w:szCs w:val="18"/>
              </w:rPr>
              <w:t>否</w:t>
            </w:r>
          </w:p>
        </w:tc>
      </w:tr>
      <w:tr w:rsidR="00CD1568" w:rsidRPr="00AE5652" w14:paraId="5AADB641" w14:textId="77777777" w:rsidTr="00173974">
        <w:trPr>
          <w:cantSplit/>
          <w:trHeight w:hRule="exact" w:val="1697"/>
          <w:jc w:val="center"/>
        </w:trPr>
        <w:tc>
          <w:tcPr>
            <w:tcW w:w="444" w:type="dxa"/>
            <w:vAlign w:val="center"/>
          </w:tcPr>
          <w:p w14:paraId="730BC61D"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4</w:t>
            </w:r>
          </w:p>
        </w:tc>
        <w:tc>
          <w:tcPr>
            <w:tcW w:w="3374" w:type="dxa"/>
            <w:vAlign w:val="center"/>
          </w:tcPr>
          <w:p w14:paraId="25BC3222"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 xml:space="preserve">A precise U–Pb age on cassiterite from the </w:t>
            </w:r>
            <w:proofErr w:type="spellStart"/>
            <w:r w:rsidRPr="00431204">
              <w:rPr>
                <w:rFonts w:ascii="Times New Roman"/>
                <w:kern w:val="0"/>
                <w:sz w:val="18"/>
                <w:szCs w:val="18"/>
              </w:rPr>
              <w:t>Xianghualing</w:t>
            </w:r>
            <w:proofErr w:type="spellEnd"/>
            <w:r w:rsidRPr="00431204">
              <w:rPr>
                <w:rFonts w:ascii="Times New Roman"/>
                <w:kern w:val="0"/>
                <w:sz w:val="18"/>
                <w:szCs w:val="18"/>
              </w:rPr>
              <w:t xml:space="preserve"> tin-polymetallic deposit (Hunan, South China)/ </w:t>
            </w:r>
            <w:proofErr w:type="spellStart"/>
            <w:r w:rsidRPr="00431204">
              <w:rPr>
                <w:rFonts w:ascii="Times New Roman"/>
                <w:kern w:val="0"/>
                <w:sz w:val="18"/>
                <w:szCs w:val="18"/>
              </w:rPr>
              <w:t>Mineralium</w:t>
            </w:r>
            <w:proofErr w:type="spellEnd"/>
            <w:r w:rsidRPr="00431204">
              <w:rPr>
                <w:rFonts w:ascii="Times New Roman"/>
                <w:kern w:val="0"/>
                <w:sz w:val="18"/>
                <w:szCs w:val="18"/>
              </w:rPr>
              <w:t xml:space="preserve"> Deposita/ Yuan S.D., Peng J.T., Hu R.Z., Li H.M., Shen N.P., Zhang D.L.</w:t>
            </w:r>
          </w:p>
        </w:tc>
        <w:tc>
          <w:tcPr>
            <w:tcW w:w="980" w:type="dxa"/>
            <w:vAlign w:val="center"/>
          </w:tcPr>
          <w:p w14:paraId="3FDC15E6"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sz w:val="18"/>
                <w:szCs w:val="18"/>
              </w:rPr>
              <w:t>2008</w:t>
            </w:r>
            <w:r w:rsidRPr="00431204">
              <w:rPr>
                <w:rFonts w:ascii="Times New Roman"/>
                <w:sz w:val="18"/>
                <w:szCs w:val="18"/>
              </w:rPr>
              <w:t>年</w:t>
            </w:r>
            <w:r w:rsidRPr="00431204">
              <w:rPr>
                <w:rFonts w:ascii="Times New Roman"/>
                <w:sz w:val="18"/>
                <w:szCs w:val="18"/>
              </w:rPr>
              <w:t>43</w:t>
            </w:r>
            <w:r w:rsidRPr="00431204">
              <w:rPr>
                <w:rFonts w:ascii="Times New Roman"/>
                <w:sz w:val="18"/>
                <w:szCs w:val="18"/>
              </w:rPr>
              <w:t>卷</w:t>
            </w:r>
            <w:r w:rsidRPr="00431204">
              <w:rPr>
                <w:rFonts w:ascii="Times New Roman"/>
                <w:sz w:val="18"/>
                <w:szCs w:val="18"/>
              </w:rPr>
              <w:t>375 – 382</w:t>
            </w:r>
            <w:r w:rsidRPr="00431204">
              <w:rPr>
                <w:rFonts w:ascii="Times New Roman"/>
                <w:sz w:val="18"/>
                <w:szCs w:val="18"/>
              </w:rPr>
              <w:t>页</w:t>
            </w:r>
          </w:p>
        </w:tc>
        <w:tc>
          <w:tcPr>
            <w:tcW w:w="636" w:type="dxa"/>
            <w:vAlign w:val="center"/>
          </w:tcPr>
          <w:p w14:paraId="7940E055"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2007</w:t>
            </w:r>
            <w:r w:rsidRPr="00431204">
              <w:rPr>
                <w:rFonts w:ascii="Times New Roman"/>
                <w:sz w:val="18"/>
                <w:szCs w:val="18"/>
              </w:rPr>
              <w:t>年</w:t>
            </w:r>
            <w:r w:rsidRPr="00431204">
              <w:rPr>
                <w:rFonts w:ascii="Times New Roman"/>
                <w:sz w:val="18"/>
                <w:szCs w:val="18"/>
              </w:rPr>
              <w:t>10</w:t>
            </w:r>
            <w:r w:rsidRPr="00431204">
              <w:rPr>
                <w:rFonts w:ascii="Times New Roman"/>
                <w:sz w:val="18"/>
                <w:szCs w:val="18"/>
              </w:rPr>
              <w:t>月</w:t>
            </w:r>
            <w:r w:rsidRPr="00431204">
              <w:rPr>
                <w:rFonts w:ascii="Times New Roman"/>
                <w:sz w:val="18"/>
                <w:szCs w:val="18"/>
              </w:rPr>
              <w:t>5</w:t>
            </w:r>
            <w:r w:rsidRPr="00431204">
              <w:rPr>
                <w:rFonts w:ascii="Times New Roman"/>
                <w:sz w:val="18"/>
                <w:szCs w:val="18"/>
              </w:rPr>
              <w:t>日</w:t>
            </w:r>
          </w:p>
        </w:tc>
        <w:tc>
          <w:tcPr>
            <w:tcW w:w="1454" w:type="dxa"/>
            <w:vAlign w:val="center"/>
          </w:tcPr>
          <w:p w14:paraId="48EB1D88"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sz w:val="18"/>
                <w:szCs w:val="18"/>
              </w:rPr>
              <w:t>彭建堂</w:t>
            </w:r>
          </w:p>
        </w:tc>
        <w:tc>
          <w:tcPr>
            <w:tcW w:w="949" w:type="dxa"/>
            <w:vAlign w:val="center"/>
          </w:tcPr>
          <w:p w14:paraId="7ED8BF99" w14:textId="77777777" w:rsidR="00CD1568" w:rsidRPr="00431204" w:rsidRDefault="00CD1568" w:rsidP="00431204">
            <w:pPr>
              <w:pStyle w:val="a3"/>
              <w:adjustRightInd w:val="0"/>
              <w:spacing w:after="50" w:line="240" w:lineRule="auto"/>
              <w:ind w:firstLineChars="0" w:firstLine="0"/>
              <w:jc w:val="center"/>
              <w:outlineLvl w:val="1"/>
              <w:rPr>
                <w:rFonts w:ascii="Times New Roman"/>
                <w:sz w:val="18"/>
                <w:szCs w:val="18"/>
              </w:rPr>
            </w:pPr>
            <w:r w:rsidRPr="00431204">
              <w:rPr>
                <w:rFonts w:ascii="Times New Roman"/>
                <w:sz w:val="18"/>
                <w:szCs w:val="18"/>
              </w:rPr>
              <w:t>袁顺达</w:t>
            </w:r>
          </w:p>
        </w:tc>
        <w:tc>
          <w:tcPr>
            <w:tcW w:w="547" w:type="dxa"/>
            <w:vAlign w:val="center"/>
          </w:tcPr>
          <w:p w14:paraId="5C3B3E93" w14:textId="72579941" w:rsidR="00CD1568" w:rsidRPr="00431204" w:rsidRDefault="009D3E46" w:rsidP="00431204">
            <w:pPr>
              <w:pStyle w:val="a3"/>
              <w:adjustRightInd w:val="0"/>
              <w:spacing w:after="50" w:line="240" w:lineRule="auto"/>
              <w:ind w:firstLineChars="0" w:firstLine="0"/>
              <w:jc w:val="center"/>
              <w:outlineLvl w:val="1"/>
              <w:rPr>
                <w:rFonts w:ascii="Times New Roman"/>
                <w:sz w:val="18"/>
                <w:szCs w:val="18"/>
              </w:rPr>
            </w:pPr>
            <w:r>
              <w:rPr>
                <w:rFonts w:ascii="Times New Roman" w:hint="eastAsia"/>
                <w:sz w:val="18"/>
                <w:szCs w:val="18"/>
              </w:rPr>
              <w:t>1</w:t>
            </w:r>
            <w:r>
              <w:rPr>
                <w:rFonts w:ascii="Times New Roman"/>
                <w:sz w:val="18"/>
                <w:szCs w:val="18"/>
              </w:rPr>
              <w:t>27</w:t>
            </w:r>
          </w:p>
        </w:tc>
        <w:tc>
          <w:tcPr>
            <w:tcW w:w="426" w:type="dxa"/>
            <w:textDirection w:val="tbRl"/>
            <w:vAlign w:val="center"/>
          </w:tcPr>
          <w:p w14:paraId="67DC801E" w14:textId="46D7505D" w:rsidR="00CD1568" w:rsidRPr="00431204" w:rsidRDefault="00173974" w:rsidP="00173974">
            <w:pPr>
              <w:pStyle w:val="a3"/>
              <w:adjustRightInd w:val="0"/>
              <w:spacing w:after="50" w:line="240" w:lineRule="auto"/>
              <w:ind w:left="113" w:right="113" w:firstLineChars="0" w:firstLine="0"/>
              <w:jc w:val="center"/>
              <w:outlineLvl w:val="1"/>
              <w:rPr>
                <w:rFonts w:ascii="Times New Roman"/>
                <w:sz w:val="18"/>
                <w:szCs w:val="18"/>
              </w:rPr>
            </w:pPr>
            <w:r>
              <w:rPr>
                <w:rFonts w:ascii="Times New Roman" w:hint="eastAsia"/>
                <w:sz w:val="18"/>
                <w:szCs w:val="18"/>
              </w:rPr>
              <w:t>SCI+CSCD</w:t>
            </w:r>
          </w:p>
        </w:tc>
        <w:tc>
          <w:tcPr>
            <w:tcW w:w="646" w:type="dxa"/>
            <w:vAlign w:val="center"/>
          </w:tcPr>
          <w:p w14:paraId="112BDC43"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否</w:t>
            </w:r>
          </w:p>
        </w:tc>
      </w:tr>
      <w:tr w:rsidR="00CD1568" w:rsidRPr="00AE5652" w14:paraId="0C75EB74" w14:textId="77777777" w:rsidTr="00173974">
        <w:trPr>
          <w:cantSplit/>
          <w:trHeight w:hRule="exact" w:val="1848"/>
          <w:jc w:val="center"/>
        </w:trPr>
        <w:tc>
          <w:tcPr>
            <w:tcW w:w="444" w:type="dxa"/>
            <w:vAlign w:val="center"/>
          </w:tcPr>
          <w:p w14:paraId="5535B321" w14:textId="77777777" w:rsidR="00CD1568" w:rsidRPr="00431204" w:rsidRDefault="00CD1568" w:rsidP="00431204">
            <w:pPr>
              <w:pStyle w:val="a3"/>
              <w:adjustRightInd w:val="0"/>
              <w:spacing w:after="50" w:line="240" w:lineRule="auto"/>
              <w:ind w:firstLineChars="0" w:firstLine="0"/>
              <w:outlineLvl w:val="1"/>
              <w:rPr>
                <w:rFonts w:ascii="Times New Roman"/>
                <w:sz w:val="18"/>
                <w:szCs w:val="18"/>
              </w:rPr>
            </w:pPr>
            <w:r w:rsidRPr="00431204">
              <w:rPr>
                <w:rFonts w:ascii="Times New Roman"/>
                <w:sz w:val="18"/>
                <w:szCs w:val="18"/>
              </w:rPr>
              <w:t>5</w:t>
            </w:r>
          </w:p>
        </w:tc>
        <w:tc>
          <w:tcPr>
            <w:tcW w:w="3374" w:type="dxa"/>
            <w:vAlign w:val="center"/>
          </w:tcPr>
          <w:p w14:paraId="0825D8D3"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Precise molybdenite Re-</w:t>
            </w:r>
            <w:proofErr w:type="spellStart"/>
            <w:r w:rsidRPr="00431204">
              <w:rPr>
                <w:rFonts w:ascii="Times New Roman"/>
                <w:kern w:val="0"/>
                <w:sz w:val="18"/>
                <w:szCs w:val="18"/>
              </w:rPr>
              <w:t>Os</w:t>
            </w:r>
            <w:proofErr w:type="spellEnd"/>
            <w:r w:rsidRPr="00431204">
              <w:rPr>
                <w:rFonts w:ascii="Times New Roman"/>
                <w:kern w:val="0"/>
                <w:sz w:val="18"/>
                <w:szCs w:val="18"/>
              </w:rPr>
              <w:t xml:space="preserve"> and mica </w:t>
            </w:r>
            <w:proofErr w:type="spellStart"/>
            <w:r w:rsidRPr="00431204">
              <w:rPr>
                <w:rFonts w:ascii="Times New Roman"/>
                <w:kern w:val="0"/>
                <w:sz w:val="18"/>
                <w:szCs w:val="18"/>
              </w:rPr>
              <w:t>Ar-Ar</w:t>
            </w:r>
            <w:proofErr w:type="spellEnd"/>
            <w:r w:rsidRPr="00431204">
              <w:rPr>
                <w:rFonts w:ascii="Times New Roman"/>
                <w:kern w:val="0"/>
                <w:sz w:val="18"/>
                <w:szCs w:val="18"/>
              </w:rPr>
              <w:t xml:space="preserve"> dating of the Mesozoic </w:t>
            </w:r>
            <w:proofErr w:type="spellStart"/>
            <w:r w:rsidRPr="00431204">
              <w:rPr>
                <w:rFonts w:ascii="Times New Roman"/>
                <w:kern w:val="0"/>
                <w:sz w:val="18"/>
                <w:szCs w:val="18"/>
              </w:rPr>
              <w:t>Yaogangxian</w:t>
            </w:r>
            <w:proofErr w:type="spellEnd"/>
            <w:r w:rsidRPr="00431204">
              <w:rPr>
                <w:rFonts w:ascii="Times New Roman"/>
                <w:kern w:val="0"/>
                <w:sz w:val="18"/>
                <w:szCs w:val="18"/>
              </w:rPr>
              <w:t xml:space="preserve"> tungsten deposit, central </w:t>
            </w:r>
            <w:proofErr w:type="spellStart"/>
            <w:r w:rsidRPr="00431204">
              <w:rPr>
                <w:rFonts w:ascii="Times New Roman"/>
                <w:kern w:val="0"/>
                <w:sz w:val="18"/>
                <w:szCs w:val="18"/>
              </w:rPr>
              <w:t>Nanling</w:t>
            </w:r>
            <w:proofErr w:type="spellEnd"/>
            <w:r w:rsidRPr="00431204">
              <w:rPr>
                <w:rFonts w:ascii="Times New Roman"/>
                <w:kern w:val="0"/>
                <w:sz w:val="18"/>
                <w:szCs w:val="18"/>
              </w:rPr>
              <w:t xml:space="preserve"> district, South China/</w:t>
            </w:r>
            <w:proofErr w:type="spellStart"/>
            <w:r w:rsidRPr="00431204">
              <w:rPr>
                <w:rFonts w:ascii="Times New Roman"/>
                <w:kern w:val="0"/>
                <w:sz w:val="18"/>
                <w:szCs w:val="18"/>
              </w:rPr>
              <w:t>Mineralium</w:t>
            </w:r>
            <w:proofErr w:type="spellEnd"/>
            <w:r w:rsidRPr="00431204">
              <w:rPr>
                <w:rFonts w:ascii="Times New Roman"/>
                <w:kern w:val="0"/>
                <w:sz w:val="18"/>
                <w:szCs w:val="18"/>
              </w:rPr>
              <w:t xml:space="preserve"> Deposit/Peng J.T., Zhou M.F., Hu R.Z., Shen N.P., Yuan S.D., Bi X.W., Du A.D., Qu W.J.</w:t>
            </w:r>
          </w:p>
        </w:tc>
        <w:tc>
          <w:tcPr>
            <w:tcW w:w="980" w:type="dxa"/>
            <w:vAlign w:val="center"/>
          </w:tcPr>
          <w:p w14:paraId="2EFBD658"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2006</w:t>
            </w:r>
            <w:r w:rsidRPr="00431204">
              <w:rPr>
                <w:rFonts w:ascii="Times New Roman"/>
                <w:kern w:val="0"/>
                <w:sz w:val="18"/>
                <w:szCs w:val="18"/>
              </w:rPr>
              <w:t>年</w:t>
            </w:r>
            <w:r w:rsidRPr="00431204">
              <w:rPr>
                <w:rFonts w:ascii="Times New Roman"/>
                <w:kern w:val="0"/>
                <w:sz w:val="18"/>
                <w:szCs w:val="18"/>
              </w:rPr>
              <w:t>41</w:t>
            </w:r>
            <w:r w:rsidRPr="00431204">
              <w:rPr>
                <w:rFonts w:ascii="Times New Roman"/>
                <w:kern w:val="0"/>
                <w:sz w:val="18"/>
                <w:szCs w:val="18"/>
              </w:rPr>
              <w:t>卷</w:t>
            </w:r>
            <w:r w:rsidRPr="00431204">
              <w:rPr>
                <w:rFonts w:ascii="Times New Roman"/>
                <w:kern w:val="0"/>
                <w:sz w:val="18"/>
                <w:szCs w:val="18"/>
              </w:rPr>
              <w:t>661 - 669</w:t>
            </w:r>
            <w:r w:rsidRPr="00431204">
              <w:rPr>
                <w:rFonts w:ascii="Times New Roman"/>
                <w:kern w:val="0"/>
                <w:sz w:val="18"/>
                <w:szCs w:val="18"/>
              </w:rPr>
              <w:t>页</w:t>
            </w:r>
          </w:p>
        </w:tc>
        <w:tc>
          <w:tcPr>
            <w:tcW w:w="636" w:type="dxa"/>
            <w:vAlign w:val="center"/>
          </w:tcPr>
          <w:p w14:paraId="0E5AB095"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2006</w:t>
            </w:r>
            <w:r w:rsidRPr="00431204">
              <w:rPr>
                <w:rFonts w:ascii="Times New Roman"/>
                <w:kern w:val="0"/>
                <w:sz w:val="18"/>
                <w:szCs w:val="18"/>
              </w:rPr>
              <w:t>年</w:t>
            </w:r>
            <w:r w:rsidRPr="00431204">
              <w:rPr>
                <w:rFonts w:ascii="Times New Roman"/>
                <w:kern w:val="0"/>
                <w:sz w:val="18"/>
                <w:szCs w:val="18"/>
              </w:rPr>
              <w:t>8</w:t>
            </w:r>
            <w:r w:rsidRPr="00431204">
              <w:rPr>
                <w:rFonts w:ascii="Times New Roman"/>
                <w:kern w:val="0"/>
                <w:sz w:val="18"/>
                <w:szCs w:val="18"/>
              </w:rPr>
              <w:t>月</w:t>
            </w:r>
            <w:r w:rsidRPr="00431204">
              <w:rPr>
                <w:rFonts w:ascii="Times New Roman"/>
                <w:kern w:val="0"/>
                <w:sz w:val="18"/>
                <w:szCs w:val="18"/>
              </w:rPr>
              <w:t>25</w:t>
            </w:r>
            <w:r w:rsidRPr="00431204">
              <w:rPr>
                <w:rFonts w:ascii="Times New Roman"/>
                <w:kern w:val="0"/>
                <w:sz w:val="18"/>
                <w:szCs w:val="18"/>
              </w:rPr>
              <w:t>日</w:t>
            </w:r>
          </w:p>
        </w:tc>
        <w:tc>
          <w:tcPr>
            <w:tcW w:w="1454" w:type="dxa"/>
            <w:vAlign w:val="center"/>
          </w:tcPr>
          <w:p w14:paraId="483509F6" w14:textId="77777777" w:rsidR="00CD1568" w:rsidRPr="00431204" w:rsidRDefault="00CD1568" w:rsidP="00431204">
            <w:pPr>
              <w:pStyle w:val="a3"/>
              <w:adjustRightInd w:val="0"/>
              <w:spacing w:after="50" w:line="240" w:lineRule="auto"/>
              <w:ind w:firstLineChars="0" w:firstLine="0"/>
              <w:jc w:val="center"/>
              <w:outlineLvl w:val="1"/>
              <w:rPr>
                <w:rFonts w:ascii="Times New Roman"/>
                <w:kern w:val="0"/>
                <w:sz w:val="18"/>
                <w:szCs w:val="18"/>
              </w:rPr>
            </w:pPr>
            <w:r w:rsidRPr="00431204">
              <w:rPr>
                <w:rFonts w:ascii="Times New Roman"/>
                <w:kern w:val="0"/>
                <w:sz w:val="18"/>
                <w:szCs w:val="18"/>
              </w:rPr>
              <w:t>彭建堂</w:t>
            </w:r>
          </w:p>
        </w:tc>
        <w:tc>
          <w:tcPr>
            <w:tcW w:w="949" w:type="dxa"/>
            <w:vAlign w:val="center"/>
          </w:tcPr>
          <w:p w14:paraId="35CC074C"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彭建堂</w:t>
            </w:r>
          </w:p>
        </w:tc>
        <w:tc>
          <w:tcPr>
            <w:tcW w:w="547" w:type="dxa"/>
            <w:vAlign w:val="center"/>
          </w:tcPr>
          <w:p w14:paraId="6F40BBC8" w14:textId="2B682B8C" w:rsidR="00CD1568" w:rsidRPr="00431204" w:rsidRDefault="009D3E46" w:rsidP="00431204">
            <w:pPr>
              <w:pStyle w:val="a3"/>
              <w:adjustRightInd w:val="0"/>
              <w:spacing w:after="50" w:line="240" w:lineRule="auto"/>
              <w:ind w:firstLineChars="0" w:firstLine="0"/>
              <w:jc w:val="center"/>
              <w:outlineLvl w:val="1"/>
              <w:rPr>
                <w:rFonts w:ascii="Times New Roman"/>
                <w:kern w:val="0"/>
                <w:sz w:val="18"/>
                <w:szCs w:val="18"/>
              </w:rPr>
            </w:pPr>
            <w:r>
              <w:rPr>
                <w:rFonts w:ascii="Times New Roman"/>
                <w:kern w:val="0"/>
                <w:sz w:val="18"/>
                <w:szCs w:val="18"/>
              </w:rPr>
              <w:t>1</w:t>
            </w:r>
            <w:r w:rsidR="00E93B32">
              <w:rPr>
                <w:rFonts w:ascii="Times New Roman"/>
                <w:kern w:val="0"/>
                <w:sz w:val="18"/>
                <w:szCs w:val="18"/>
              </w:rPr>
              <w:t>65</w:t>
            </w:r>
          </w:p>
        </w:tc>
        <w:tc>
          <w:tcPr>
            <w:tcW w:w="426" w:type="dxa"/>
            <w:textDirection w:val="tbRl"/>
            <w:vAlign w:val="center"/>
          </w:tcPr>
          <w:p w14:paraId="2170EB4F" w14:textId="4D32CD7C" w:rsidR="00CD1568" w:rsidRPr="00431204" w:rsidRDefault="00173974" w:rsidP="00173974">
            <w:pPr>
              <w:pStyle w:val="a3"/>
              <w:adjustRightInd w:val="0"/>
              <w:spacing w:after="50" w:line="240" w:lineRule="auto"/>
              <w:ind w:left="113" w:right="113" w:firstLineChars="0" w:firstLine="0"/>
              <w:jc w:val="center"/>
              <w:outlineLvl w:val="1"/>
              <w:rPr>
                <w:rFonts w:ascii="Times New Roman"/>
                <w:kern w:val="0"/>
                <w:sz w:val="18"/>
                <w:szCs w:val="18"/>
              </w:rPr>
            </w:pPr>
            <w:r>
              <w:rPr>
                <w:rFonts w:ascii="Times New Roman" w:hint="eastAsia"/>
                <w:sz w:val="18"/>
                <w:szCs w:val="18"/>
              </w:rPr>
              <w:t>SCI+CSCD</w:t>
            </w:r>
          </w:p>
        </w:tc>
        <w:tc>
          <w:tcPr>
            <w:tcW w:w="646" w:type="dxa"/>
            <w:vAlign w:val="center"/>
          </w:tcPr>
          <w:p w14:paraId="03FFEEB9" w14:textId="77777777" w:rsidR="00CD1568" w:rsidRPr="00431204" w:rsidRDefault="00CD1568" w:rsidP="00431204">
            <w:pPr>
              <w:pStyle w:val="a3"/>
              <w:adjustRightInd w:val="0"/>
              <w:spacing w:after="50" w:line="240" w:lineRule="auto"/>
              <w:ind w:firstLineChars="0" w:firstLine="0"/>
              <w:outlineLvl w:val="1"/>
              <w:rPr>
                <w:rFonts w:ascii="Times New Roman"/>
                <w:kern w:val="0"/>
                <w:sz w:val="18"/>
                <w:szCs w:val="18"/>
              </w:rPr>
            </w:pPr>
            <w:r w:rsidRPr="00431204">
              <w:rPr>
                <w:rFonts w:ascii="Times New Roman"/>
                <w:kern w:val="0"/>
                <w:sz w:val="18"/>
                <w:szCs w:val="18"/>
              </w:rPr>
              <w:t>否</w:t>
            </w:r>
          </w:p>
        </w:tc>
      </w:tr>
      <w:tr w:rsidR="00CD1568" w:rsidRPr="00C802AC" w14:paraId="24EB2D69" w14:textId="77777777" w:rsidTr="00AF77B7">
        <w:trPr>
          <w:trHeight w:hRule="exact" w:val="706"/>
          <w:jc w:val="center"/>
        </w:trPr>
        <w:tc>
          <w:tcPr>
            <w:tcW w:w="444" w:type="dxa"/>
            <w:vAlign w:val="center"/>
          </w:tcPr>
          <w:p w14:paraId="22D6761E" w14:textId="77777777" w:rsidR="00CD1568" w:rsidRPr="00C802AC" w:rsidRDefault="00CD1568" w:rsidP="006449BF">
            <w:pPr>
              <w:pStyle w:val="a3"/>
              <w:adjustRightInd w:val="0"/>
              <w:spacing w:after="50" w:line="320" w:lineRule="exact"/>
              <w:ind w:firstLineChars="0" w:firstLine="0"/>
              <w:jc w:val="center"/>
              <w:outlineLvl w:val="1"/>
              <w:rPr>
                <w:rFonts w:ascii="宋体" w:hAnsi="宋体"/>
                <w:sz w:val="21"/>
                <w:szCs w:val="28"/>
              </w:rPr>
            </w:pPr>
          </w:p>
        </w:tc>
        <w:tc>
          <w:tcPr>
            <w:tcW w:w="7393" w:type="dxa"/>
            <w:gridSpan w:val="5"/>
            <w:vAlign w:val="center"/>
          </w:tcPr>
          <w:p w14:paraId="187E207D" w14:textId="77777777" w:rsidR="00CD1568" w:rsidRPr="00C802AC" w:rsidRDefault="00CD1568" w:rsidP="006449BF">
            <w:pPr>
              <w:pStyle w:val="a3"/>
              <w:adjustRightInd w:val="0"/>
              <w:spacing w:after="50" w:line="320" w:lineRule="exact"/>
              <w:ind w:firstLineChars="0" w:firstLine="0"/>
              <w:jc w:val="center"/>
              <w:outlineLvl w:val="1"/>
              <w:rPr>
                <w:rFonts w:ascii="宋体" w:hAnsi="宋体"/>
                <w:sz w:val="21"/>
                <w:szCs w:val="28"/>
              </w:rPr>
            </w:pPr>
            <w:r w:rsidRPr="00C802AC">
              <w:rPr>
                <w:rFonts w:ascii="宋体" w:hAnsi="宋体" w:hint="eastAsia"/>
                <w:sz w:val="21"/>
                <w:szCs w:val="28"/>
              </w:rPr>
              <w:t>合计</w:t>
            </w:r>
          </w:p>
        </w:tc>
        <w:tc>
          <w:tcPr>
            <w:tcW w:w="547" w:type="dxa"/>
            <w:vAlign w:val="center"/>
          </w:tcPr>
          <w:p w14:paraId="39B108BE" w14:textId="6946D1FC" w:rsidR="00CD1568" w:rsidRPr="009D3E46" w:rsidRDefault="00E93B32" w:rsidP="006449BF">
            <w:pPr>
              <w:pStyle w:val="a3"/>
              <w:adjustRightInd w:val="0"/>
              <w:spacing w:after="50" w:line="320" w:lineRule="exact"/>
              <w:ind w:firstLineChars="0" w:firstLine="0"/>
              <w:outlineLvl w:val="1"/>
              <w:rPr>
                <w:rFonts w:ascii="Times New Roman"/>
                <w:sz w:val="21"/>
                <w:szCs w:val="28"/>
              </w:rPr>
            </w:pPr>
            <w:r>
              <w:rPr>
                <w:rFonts w:ascii="Times New Roman"/>
                <w:sz w:val="21"/>
                <w:szCs w:val="28"/>
              </w:rPr>
              <w:t>401</w:t>
            </w:r>
          </w:p>
        </w:tc>
        <w:tc>
          <w:tcPr>
            <w:tcW w:w="426" w:type="dxa"/>
            <w:vAlign w:val="center"/>
          </w:tcPr>
          <w:p w14:paraId="57A936BE" w14:textId="77777777" w:rsidR="00CD1568" w:rsidRPr="009D3E46" w:rsidRDefault="00CD1568" w:rsidP="006449BF">
            <w:pPr>
              <w:pStyle w:val="a3"/>
              <w:adjustRightInd w:val="0"/>
              <w:spacing w:after="50" w:line="320" w:lineRule="exact"/>
              <w:ind w:firstLineChars="0" w:firstLine="0"/>
              <w:outlineLvl w:val="1"/>
              <w:rPr>
                <w:rFonts w:ascii="Times New Roman"/>
                <w:sz w:val="21"/>
                <w:szCs w:val="28"/>
              </w:rPr>
            </w:pPr>
          </w:p>
        </w:tc>
        <w:tc>
          <w:tcPr>
            <w:tcW w:w="646" w:type="dxa"/>
            <w:vAlign w:val="center"/>
          </w:tcPr>
          <w:p w14:paraId="11A5E913" w14:textId="77777777" w:rsidR="00CD1568" w:rsidRPr="009D3E46" w:rsidRDefault="00CD1568" w:rsidP="006449BF">
            <w:pPr>
              <w:pStyle w:val="a3"/>
              <w:adjustRightInd w:val="0"/>
              <w:spacing w:after="50" w:line="320" w:lineRule="exact"/>
              <w:ind w:firstLineChars="0" w:firstLine="0"/>
              <w:outlineLvl w:val="1"/>
              <w:rPr>
                <w:rFonts w:ascii="Times New Roman"/>
                <w:sz w:val="21"/>
                <w:szCs w:val="28"/>
              </w:rPr>
            </w:pPr>
          </w:p>
        </w:tc>
      </w:tr>
    </w:tbl>
    <w:p w14:paraId="03AD0092" w14:textId="77777777" w:rsidR="007A5A22" w:rsidRDefault="007A5A22" w:rsidP="007A5A22">
      <w:pPr>
        <w:pStyle w:val="a3"/>
        <w:adjustRightInd w:val="0"/>
        <w:spacing w:line="320" w:lineRule="exact"/>
        <w:ind w:firstLineChars="0" w:firstLine="0"/>
        <w:rPr>
          <w:rFonts w:ascii="宋体" w:hAnsi="宋体"/>
          <w:b/>
          <w:bCs/>
          <w:szCs w:val="28"/>
        </w:rPr>
      </w:pPr>
      <w:r>
        <w:rPr>
          <w:rFonts w:ascii="宋体" w:hAnsi="宋体" w:hint="eastAsia"/>
          <w:sz w:val="21"/>
        </w:rPr>
        <w:t xml:space="preserve">    补充说明（视情况填写）：*附论文1的</w:t>
      </w:r>
      <w:r>
        <w:rPr>
          <w:rFonts w:ascii="宋体" w:hAnsi="宋体"/>
          <w:sz w:val="21"/>
        </w:rPr>
        <w:t>作者贡献</w:t>
      </w:r>
      <w:r>
        <w:rPr>
          <w:rFonts w:ascii="宋体" w:hAnsi="宋体" w:hint="eastAsia"/>
          <w:sz w:val="21"/>
        </w:rPr>
        <w:t>说明（参见其它附件1）</w:t>
      </w:r>
      <w:r>
        <w:rPr>
          <w:rFonts w:ascii="宋体" w:hAnsi="宋体"/>
          <w:sz w:val="21"/>
        </w:rPr>
        <w:t>。</w:t>
      </w:r>
    </w:p>
    <w:p w14:paraId="1EFB8CF3" w14:textId="77777777" w:rsidR="007A5A22" w:rsidRPr="007A5A22" w:rsidRDefault="007A5A22" w:rsidP="007A5A22">
      <w:pPr>
        <w:spacing w:line="440" w:lineRule="exact"/>
        <w:ind w:firstLineChars="200" w:firstLine="480"/>
        <w:rPr>
          <w:rFonts w:ascii="宋体" w:hAnsi="宋体"/>
          <w:sz w:val="24"/>
          <w:szCs w:val="32"/>
        </w:rPr>
      </w:pPr>
    </w:p>
    <w:p w14:paraId="335B0AB0" w14:textId="45B85308" w:rsidR="007A5A22" w:rsidRPr="00CD1568" w:rsidRDefault="00185284" w:rsidP="00425C05">
      <w:pPr>
        <w:spacing w:line="440" w:lineRule="exact"/>
        <w:ind w:firstLine="425"/>
        <w:rPr>
          <w:rFonts w:ascii="黑体" w:eastAsia="黑体" w:hAnsi="黑体"/>
          <w:b/>
          <w:sz w:val="28"/>
          <w:szCs w:val="28"/>
        </w:rPr>
      </w:pPr>
      <w:r w:rsidRPr="00425C05">
        <w:rPr>
          <w:rFonts w:ascii="黑体" w:eastAsia="黑体" w:hAnsi="黑体" w:hint="eastAsia"/>
          <w:b/>
          <w:sz w:val="32"/>
          <w:szCs w:val="32"/>
        </w:rPr>
        <w:t>六</w:t>
      </w:r>
      <w:r w:rsidRPr="00425C05">
        <w:rPr>
          <w:rFonts w:ascii="黑体" w:eastAsia="黑体" w:hAnsi="黑体"/>
          <w:b/>
          <w:sz w:val="32"/>
          <w:szCs w:val="32"/>
        </w:rPr>
        <w:t>、</w:t>
      </w:r>
      <w:r w:rsidR="007A5A22" w:rsidRPr="00425C05">
        <w:rPr>
          <w:rFonts w:ascii="黑体" w:eastAsia="黑体" w:hAnsi="黑体" w:hint="eastAsia"/>
          <w:b/>
          <w:sz w:val="32"/>
          <w:szCs w:val="32"/>
        </w:rPr>
        <w:t>主要完成人</w:t>
      </w:r>
      <w:r w:rsidRPr="00425C05">
        <w:rPr>
          <w:rFonts w:ascii="黑体" w:eastAsia="黑体" w:hAnsi="黑体" w:hint="eastAsia"/>
          <w:b/>
          <w:sz w:val="32"/>
          <w:szCs w:val="32"/>
        </w:rPr>
        <w:t>：</w:t>
      </w:r>
      <w:r w:rsidR="00CD1568" w:rsidRPr="00CD1568">
        <w:rPr>
          <w:rFonts w:asciiTheme="minorEastAsia" w:hAnsiTheme="minorEastAsia" w:hint="eastAsia"/>
          <w:sz w:val="28"/>
          <w:szCs w:val="28"/>
        </w:rPr>
        <w:t>阳杰华</w:t>
      </w:r>
      <w:r w:rsidRPr="00CD1568">
        <w:rPr>
          <w:rFonts w:asciiTheme="minorEastAsia" w:hAnsiTheme="minorEastAsia"/>
          <w:sz w:val="28"/>
          <w:szCs w:val="28"/>
        </w:rPr>
        <w:t>、</w:t>
      </w:r>
      <w:r w:rsidR="00CD1568" w:rsidRPr="00CD1568">
        <w:rPr>
          <w:rFonts w:asciiTheme="minorEastAsia" w:hAnsiTheme="minorEastAsia" w:hint="eastAsia"/>
          <w:sz w:val="28"/>
          <w:szCs w:val="28"/>
        </w:rPr>
        <w:t>袁顺达</w:t>
      </w:r>
      <w:r w:rsidRPr="00CD1568">
        <w:rPr>
          <w:rFonts w:asciiTheme="minorEastAsia" w:hAnsiTheme="minorEastAsia"/>
          <w:sz w:val="28"/>
          <w:szCs w:val="28"/>
        </w:rPr>
        <w:t>、</w:t>
      </w:r>
      <w:r w:rsidR="00CD1568" w:rsidRPr="00CD1568">
        <w:rPr>
          <w:rFonts w:asciiTheme="minorEastAsia" w:hAnsiTheme="minorEastAsia" w:hint="eastAsia"/>
          <w:sz w:val="28"/>
          <w:szCs w:val="28"/>
        </w:rPr>
        <w:t>彭建堂</w:t>
      </w:r>
      <w:r w:rsidRPr="00CD1568">
        <w:rPr>
          <w:rFonts w:asciiTheme="minorEastAsia" w:hAnsiTheme="minorEastAsia"/>
          <w:sz w:val="28"/>
          <w:szCs w:val="28"/>
        </w:rPr>
        <w:t>、</w:t>
      </w:r>
      <w:r w:rsidR="00CD1568" w:rsidRPr="00CD1568">
        <w:rPr>
          <w:rFonts w:asciiTheme="minorEastAsia" w:hAnsiTheme="minorEastAsia" w:hint="eastAsia"/>
          <w:sz w:val="28"/>
          <w:szCs w:val="28"/>
        </w:rPr>
        <w:t>李兆丽、魏文凤</w:t>
      </w:r>
    </w:p>
    <w:p w14:paraId="48CE9DB3" w14:textId="0265B13C" w:rsidR="007A5A22" w:rsidRPr="00AF77B7" w:rsidRDefault="00185284" w:rsidP="00AF77B7">
      <w:pPr>
        <w:spacing w:line="440" w:lineRule="exact"/>
        <w:ind w:firstLine="425"/>
        <w:rPr>
          <w:rFonts w:ascii="黑体" w:eastAsia="黑体" w:hAnsi="黑体"/>
          <w:b/>
          <w:sz w:val="32"/>
          <w:szCs w:val="32"/>
        </w:rPr>
      </w:pPr>
      <w:r w:rsidRPr="00425C05">
        <w:rPr>
          <w:rFonts w:ascii="黑体" w:eastAsia="黑体" w:hAnsi="黑体" w:hint="eastAsia"/>
          <w:b/>
          <w:sz w:val="32"/>
          <w:szCs w:val="32"/>
        </w:rPr>
        <w:t>七</w:t>
      </w:r>
      <w:r w:rsidRPr="00425C05">
        <w:rPr>
          <w:rFonts w:ascii="黑体" w:eastAsia="黑体" w:hAnsi="黑体"/>
          <w:b/>
          <w:sz w:val="32"/>
          <w:szCs w:val="32"/>
        </w:rPr>
        <w:t>、</w:t>
      </w:r>
      <w:r w:rsidR="007A5A22" w:rsidRPr="00425C05">
        <w:rPr>
          <w:rFonts w:ascii="黑体" w:eastAsia="黑体" w:hAnsi="黑体" w:hint="eastAsia"/>
          <w:b/>
          <w:sz w:val="32"/>
          <w:szCs w:val="32"/>
        </w:rPr>
        <w:t>主要完成单位</w:t>
      </w:r>
      <w:r w:rsidRPr="00425C05">
        <w:rPr>
          <w:rFonts w:ascii="黑体" w:eastAsia="黑体" w:hAnsi="黑体" w:hint="eastAsia"/>
          <w:b/>
          <w:sz w:val="32"/>
          <w:szCs w:val="32"/>
        </w:rPr>
        <w:t>：</w:t>
      </w:r>
      <w:r w:rsidRPr="00425C05">
        <w:rPr>
          <w:rFonts w:asciiTheme="minorEastAsia" w:hAnsiTheme="minorEastAsia" w:hint="eastAsia"/>
          <w:sz w:val="32"/>
          <w:szCs w:val="32"/>
        </w:rPr>
        <w:t>中国科学院地球化学研究所</w:t>
      </w:r>
    </w:p>
    <w:sectPr w:rsidR="007A5A22" w:rsidRPr="00AF7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9D124" w14:textId="77777777" w:rsidR="002149E4" w:rsidRDefault="002149E4" w:rsidP="00A87090">
      <w:r>
        <w:separator/>
      </w:r>
    </w:p>
  </w:endnote>
  <w:endnote w:type="continuationSeparator" w:id="0">
    <w:p w14:paraId="087D0B6D" w14:textId="77777777" w:rsidR="002149E4" w:rsidRDefault="002149E4" w:rsidP="00A8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9A69" w14:textId="77777777" w:rsidR="002149E4" w:rsidRDefault="002149E4" w:rsidP="00A87090">
      <w:r>
        <w:separator/>
      </w:r>
    </w:p>
  </w:footnote>
  <w:footnote w:type="continuationSeparator" w:id="0">
    <w:p w14:paraId="6BFFB519" w14:textId="77777777" w:rsidR="002149E4" w:rsidRDefault="002149E4" w:rsidP="00A8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22"/>
    <w:rsid w:val="000635C8"/>
    <w:rsid w:val="000F25DD"/>
    <w:rsid w:val="00173974"/>
    <w:rsid w:val="00185284"/>
    <w:rsid w:val="001F45E7"/>
    <w:rsid w:val="00213F7F"/>
    <w:rsid w:val="002149E4"/>
    <w:rsid w:val="002317B1"/>
    <w:rsid w:val="002B1565"/>
    <w:rsid w:val="00312350"/>
    <w:rsid w:val="003C7D2E"/>
    <w:rsid w:val="003E03A8"/>
    <w:rsid w:val="004014DC"/>
    <w:rsid w:val="00425C05"/>
    <w:rsid w:val="00431204"/>
    <w:rsid w:val="004D1513"/>
    <w:rsid w:val="00506333"/>
    <w:rsid w:val="005D1601"/>
    <w:rsid w:val="005D2287"/>
    <w:rsid w:val="0065201B"/>
    <w:rsid w:val="0068438C"/>
    <w:rsid w:val="00696242"/>
    <w:rsid w:val="00697A8A"/>
    <w:rsid w:val="006C05E1"/>
    <w:rsid w:val="007A177E"/>
    <w:rsid w:val="007A5A22"/>
    <w:rsid w:val="007D75F3"/>
    <w:rsid w:val="008109CC"/>
    <w:rsid w:val="008573F6"/>
    <w:rsid w:val="008916A2"/>
    <w:rsid w:val="008B667F"/>
    <w:rsid w:val="008F6036"/>
    <w:rsid w:val="00937940"/>
    <w:rsid w:val="00957602"/>
    <w:rsid w:val="009D3E46"/>
    <w:rsid w:val="00A154BD"/>
    <w:rsid w:val="00A65386"/>
    <w:rsid w:val="00A87090"/>
    <w:rsid w:val="00AA7D26"/>
    <w:rsid w:val="00AF77B7"/>
    <w:rsid w:val="00B2013B"/>
    <w:rsid w:val="00CC413F"/>
    <w:rsid w:val="00CD1568"/>
    <w:rsid w:val="00D161DA"/>
    <w:rsid w:val="00D23242"/>
    <w:rsid w:val="00DC1757"/>
    <w:rsid w:val="00DE2EC7"/>
    <w:rsid w:val="00DE6466"/>
    <w:rsid w:val="00E064DC"/>
    <w:rsid w:val="00E345A9"/>
    <w:rsid w:val="00E37D33"/>
    <w:rsid w:val="00E93B32"/>
    <w:rsid w:val="00EC1BE8"/>
    <w:rsid w:val="00EC7807"/>
    <w:rsid w:val="00F31CEA"/>
    <w:rsid w:val="00F36C35"/>
    <w:rsid w:val="00F4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FD7C"/>
  <w15:chartTrackingRefBased/>
  <w15:docId w15:val="{45DC8EF2-56E8-4E98-8D46-8925AAA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A5A22"/>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uiPriority w:val="99"/>
    <w:semiHidden/>
    <w:rsid w:val="007A5A22"/>
    <w:rPr>
      <w:rFonts w:ascii="宋体" w:eastAsia="宋体" w:hAnsi="Courier New" w:cs="Courier New"/>
      <w:szCs w:val="21"/>
    </w:rPr>
  </w:style>
  <w:style w:type="character" w:customStyle="1" w:styleId="a4">
    <w:name w:val="纯文本 字符"/>
    <w:basedOn w:val="a0"/>
    <w:link w:val="a3"/>
    <w:qFormat/>
    <w:rsid w:val="007A5A22"/>
    <w:rPr>
      <w:rFonts w:ascii="仿宋_GB2312" w:eastAsia="宋体" w:hAnsi="Times New Roman" w:cs="Times New Roman"/>
      <w:sz w:val="24"/>
      <w:szCs w:val="20"/>
    </w:rPr>
  </w:style>
  <w:style w:type="paragraph" w:styleId="a5">
    <w:name w:val="header"/>
    <w:basedOn w:val="a"/>
    <w:link w:val="a6"/>
    <w:uiPriority w:val="99"/>
    <w:unhideWhenUsed/>
    <w:rsid w:val="00A8709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7090"/>
    <w:rPr>
      <w:sz w:val="18"/>
      <w:szCs w:val="18"/>
    </w:rPr>
  </w:style>
  <w:style w:type="paragraph" w:styleId="a7">
    <w:name w:val="footer"/>
    <w:basedOn w:val="a"/>
    <w:link w:val="a8"/>
    <w:uiPriority w:val="99"/>
    <w:unhideWhenUsed/>
    <w:rsid w:val="00A87090"/>
    <w:pPr>
      <w:tabs>
        <w:tab w:val="center" w:pos="4153"/>
        <w:tab w:val="right" w:pos="8306"/>
      </w:tabs>
      <w:snapToGrid w:val="0"/>
      <w:jc w:val="left"/>
    </w:pPr>
    <w:rPr>
      <w:sz w:val="18"/>
      <w:szCs w:val="18"/>
    </w:rPr>
  </w:style>
  <w:style w:type="character" w:customStyle="1" w:styleId="a8">
    <w:name w:val="页脚 字符"/>
    <w:basedOn w:val="a0"/>
    <w:link w:val="a7"/>
    <w:uiPriority w:val="99"/>
    <w:rsid w:val="00A870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ZHT</dc:creator>
  <cp:keywords/>
  <dc:description/>
  <cp:lastModifiedBy>jhyang</cp:lastModifiedBy>
  <cp:revision>54</cp:revision>
  <dcterms:created xsi:type="dcterms:W3CDTF">2020-04-03T22:56:00Z</dcterms:created>
  <dcterms:modified xsi:type="dcterms:W3CDTF">2020-04-26T01:13:00Z</dcterms:modified>
</cp:coreProperties>
</file>