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BF6C6" w14:textId="77777777" w:rsidR="007A177E" w:rsidRPr="002B1565" w:rsidRDefault="007A5A22" w:rsidP="007A5A22">
      <w:pPr>
        <w:jc w:val="center"/>
        <w:rPr>
          <w:b/>
          <w:sz w:val="36"/>
          <w:szCs w:val="36"/>
        </w:rPr>
      </w:pPr>
      <w:r w:rsidRPr="002B1565">
        <w:rPr>
          <w:rFonts w:hint="eastAsia"/>
          <w:b/>
          <w:sz w:val="36"/>
          <w:szCs w:val="36"/>
        </w:rPr>
        <w:t>贵州省科学技术奖推荐公示</w:t>
      </w:r>
    </w:p>
    <w:p w14:paraId="0886C1E8" w14:textId="77777777" w:rsidR="007A5A22" w:rsidRDefault="007A5A22" w:rsidP="007A5A22">
      <w:pPr>
        <w:jc w:val="center"/>
        <w:rPr>
          <w:sz w:val="36"/>
          <w:szCs w:val="36"/>
        </w:rPr>
      </w:pPr>
    </w:p>
    <w:p w14:paraId="34C99431" w14:textId="41DB7DFA" w:rsidR="007A5A22" w:rsidRPr="00CD1568" w:rsidRDefault="007A5A22" w:rsidP="00A154BD">
      <w:pPr>
        <w:spacing w:line="440" w:lineRule="exact"/>
        <w:ind w:leftChars="8" w:left="2266" w:hangingChars="700" w:hanging="2249"/>
        <w:rPr>
          <w:rFonts w:asciiTheme="minorEastAsia" w:hAnsiTheme="minorEastAsia"/>
          <w:color w:val="000000" w:themeColor="text1"/>
          <w:sz w:val="32"/>
          <w:szCs w:val="32"/>
        </w:rPr>
      </w:pPr>
      <w:r w:rsidRPr="00425C05">
        <w:rPr>
          <w:rFonts w:ascii="黑体" w:eastAsia="黑体" w:hAnsi="黑体" w:hint="eastAsia"/>
          <w:b/>
          <w:sz w:val="32"/>
          <w:szCs w:val="32"/>
        </w:rPr>
        <w:t>一</w:t>
      </w:r>
      <w:r w:rsidRPr="00425C05">
        <w:rPr>
          <w:rFonts w:ascii="黑体" w:eastAsia="黑体" w:hAnsi="黑体"/>
          <w:b/>
          <w:sz w:val="32"/>
          <w:szCs w:val="32"/>
        </w:rPr>
        <w:t>、</w:t>
      </w:r>
      <w:r w:rsidRPr="00425C05">
        <w:rPr>
          <w:rFonts w:ascii="黑体" w:eastAsia="黑体" w:hAnsi="黑体" w:hint="eastAsia"/>
          <w:b/>
          <w:sz w:val="32"/>
          <w:szCs w:val="32"/>
        </w:rPr>
        <w:t>项目名称：</w:t>
      </w:r>
      <w:bookmarkStart w:id="0" w:name="_Hlk40364921"/>
      <w:r w:rsidR="004D7590" w:rsidRPr="004D7590">
        <w:rPr>
          <w:rFonts w:ascii="宋体" w:hAnsi="宋体" w:hint="eastAsia"/>
          <w:sz w:val="32"/>
          <w:szCs w:val="32"/>
        </w:rPr>
        <w:t>河口湿地红树林生态修复造林及生态功能定量评价技术</w:t>
      </w:r>
      <w:bookmarkEnd w:id="0"/>
    </w:p>
    <w:p w14:paraId="3446EB22" w14:textId="77777777" w:rsidR="003C7D2E" w:rsidRPr="00425C05" w:rsidRDefault="003C7D2E" w:rsidP="007A5A22">
      <w:pPr>
        <w:spacing w:line="440" w:lineRule="exact"/>
        <w:ind w:firstLine="425"/>
        <w:rPr>
          <w:rFonts w:asciiTheme="minorEastAsia" w:hAnsiTheme="minorEastAsia"/>
          <w:b/>
          <w:sz w:val="24"/>
          <w:szCs w:val="32"/>
        </w:rPr>
      </w:pPr>
    </w:p>
    <w:p w14:paraId="1FB74069" w14:textId="77777777"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二</w:t>
      </w:r>
      <w:r w:rsidRPr="00425C05">
        <w:rPr>
          <w:rFonts w:ascii="黑体" w:eastAsia="黑体" w:hAnsi="黑体"/>
          <w:b/>
          <w:sz w:val="32"/>
          <w:szCs w:val="32"/>
        </w:rPr>
        <w:t>、</w:t>
      </w:r>
      <w:r w:rsidRPr="00425C05">
        <w:rPr>
          <w:rFonts w:ascii="黑体" w:eastAsia="黑体" w:hAnsi="黑体" w:hint="eastAsia"/>
          <w:b/>
          <w:sz w:val="32"/>
          <w:szCs w:val="32"/>
        </w:rPr>
        <w:t>推荐单位：</w:t>
      </w:r>
      <w:r w:rsidRPr="00425C05">
        <w:rPr>
          <w:rFonts w:asciiTheme="minorEastAsia" w:hAnsiTheme="minorEastAsia"/>
          <w:color w:val="000000" w:themeColor="text1"/>
          <w:sz w:val="32"/>
          <w:szCs w:val="32"/>
        </w:rPr>
        <w:t>中国科学院地球化学研究所</w:t>
      </w:r>
    </w:p>
    <w:p w14:paraId="542EB371" w14:textId="77777777" w:rsidR="003C7D2E" w:rsidRDefault="003C7D2E" w:rsidP="007A5A22">
      <w:pPr>
        <w:spacing w:line="440" w:lineRule="exact"/>
        <w:ind w:firstLine="425"/>
        <w:rPr>
          <w:rFonts w:ascii="宋体" w:hAnsi="宋体"/>
          <w:b/>
          <w:sz w:val="24"/>
          <w:szCs w:val="32"/>
        </w:rPr>
      </w:pPr>
    </w:p>
    <w:p w14:paraId="1EA6D1D7" w14:textId="38E63236"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三</w:t>
      </w:r>
      <w:r w:rsidRPr="00425C05">
        <w:rPr>
          <w:rFonts w:ascii="黑体" w:eastAsia="黑体" w:hAnsi="黑体"/>
          <w:b/>
          <w:sz w:val="32"/>
          <w:szCs w:val="32"/>
        </w:rPr>
        <w:t>、</w:t>
      </w:r>
      <w:r w:rsidRPr="00425C05">
        <w:rPr>
          <w:rFonts w:ascii="黑体" w:eastAsia="黑体" w:hAnsi="黑体" w:hint="eastAsia"/>
          <w:b/>
          <w:sz w:val="32"/>
          <w:szCs w:val="32"/>
        </w:rPr>
        <w:t>推荐等级：</w:t>
      </w:r>
      <w:r w:rsidR="004D7590">
        <w:rPr>
          <w:rFonts w:asciiTheme="minorEastAsia" w:hAnsiTheme="minorEastAsia" w:hint="eastAsia"/>
          <w:color w:val="000000" w:themeColor="text1"/>
          <w:sz w:val="32"/>
          <w:szCs w:val="32"/>
        </w:rPr>
        <w:t>技术发明</w:t>
      </w:r>
      <w:r w:rsidRPr="00425C05">
        <w:rPr>
          <w:rFonts w:asciiTheme="minorEastAsia" w:hAnsiTheme="minorEastAsia"/>
          <w:color w:val="000000" w:themeColor="text1"/>
          <w:sz w:val="32"/>
          <w:szCs w:val="32"/>
        </w:rPr>
        <w:t>奖</w:t>
      </w:r>
      <w:r w:rsidR="00CD1568">
        <w:rPr>
          <w:rFonts w:asciiTheme="minorEastAsia" w:hAnsiTheme="minorEastAsia" w:hint="eastAsia"/>
          <w:color w:val="000000" w:themeColor="text1"/>
          <w:sz w:val="32"/>
          <w:szCs w:val="32"/>
        </w:rPr>
        <w:t>二</w:t>
      </w:r>
      <w:r w:rsidRPr="00425C05">
        <w:rPr>
          <w:rFonts w:asciiTheme="minorEastAsia" w:hAnsiTheme="minorEastAsia"/>
          <w:color w:val="000000" w:themeColor="text1"/>
          <w:sz w:val="32"/>
          <w:szCs w:val="32"/>
        </w:rPr>
        <w:t>等奖</w:t>
      </w:r>
    </w:p>
    <w:p w14:paraId="00CCEC24" w14:textId="77777777" w:rsidR="003C7D2E" w:rsidRDefault="003C7D2E" w:rsidP="007A5A22">
      <w:pPr>
        <w:spacing w:line="440" w:lineRule="exact"/>
        <w:ind w:firstLine="425"/>
        <w:rPr>
          <w:rFonts w:ascii="宋体" w:hAnsi="宋体"/>
          <w:b/>
          <w:sz w:val="24"/>
          <w:szCs w:val="32"/>
        </w:rPr>
      </w:pPr>
    </w:p>
    <w:p w14:paraId="508BDC0C" w14:textId="77777777" w:rsidR="007A5A22" w:rsidRPr="00425C05" w:rsidRDefault="007A5A22" w:rsidP="00CD1568">
      <w:pPr>
        <w:spacing w:line="440" w:lineRule="exact"/>
        <w:rPr>
          <w:rFonts w:ascii="黑体" w:eastAsia="黑体" w:hAnsi="黑体"/>
          <w:b/>
          <w:sz w:val="32"/>
          <w:szCs w:val="32"/>
        </w:rPr>
      </w:pPr>
      <w:r w:rsidRPr="00425C05">
        <w:rPr>
          <w:rFonts w:ascii="黑体" w:eastAsia="黑体" w:hAnsi="黑体" w:hint="eastAsia"/>
          <w:b/>
          <w:sz w:val="32"/>
          <w:szCs w:val="32"/>
        </w:rPr>
        <w:t>四</w:t>
      </w:r>
      <w:r w:rsidRPr="00425C05">
        <w:rPr>
          <w:rFonts w:ascii="黑体" w:eastAsia="黑体" w:hAnsi="黑体"/>
          <w:b/>
          <w:sz w:val="32"/>
          <w:szCs w:val="32"/>
        </w:rPr>
        <w:t>、</w:t>
      </w:r>
      <w:r w:rsidRPr="00425C05">
        <w:rPr>
          <w:rFonts w:ascii="黑体" w:eastAsia="黑体" w:hAnsi="黑体" w:hint="eastAsia"/>
          <w:b/>
          <w:sz w:val="32"/>
          <w:szCs w:val="32"/>
        </w:rPr>
        <w:t>项目简介：</w:t>
      </w:r>
    </w:p>
    <w:p w14:paraId="46929AF8" w14:textId="079FB9DF" w:rsidR="00C06F5B" w:rsidRPr="00C06F5B" w:rsidRDefault="002F1DB7" w:rsidP="002F1DB7">
      <w:pPr>
        <w:pStyle w:val="a3"/>
        <w:adjustRightInd w:val="0"/>
        <w:snapToGrid w:val="0"/>
        <w:rPr>
          <w:rFonts w:ascii="Calibri" w:hAnsi="Calibri" w:cs="Calibri" w:hint="eastAsia"/>
        </w:rPr>
      </w:pPr>
      <w:r>
        <w:rPr>
          <w:rFonts w:ascii="Calibri" w:hAnsi="Calibri" w:cs="Calibri" w:hint="eastAsia"/>
        </w:rPr>
        <w:t>提高</w:t>
      </w:r>
      <w:r w:rsidRPr="00917B84">
        <w:rPr>
          <w:rFonts w:ascii="Calibri" w:hAnsi="Calibri" w:cs="Calibri" w:hint="eastAsia"/>
        </w:rPr>
        <w:t>湿地植被恢复</w:t>
      </w:r>
      <w:r>
        <w:rPr>
          <w:rFonts w:ascii="Calibri" w:hAnsi="Calibri" w:cs="Calibri" w:hint="eastAsia"/>
        </w:rPr>
        <w:t>效率，</w:t>
      </w:r>
      <w:r w:rsidRPr="00917B84">
        <w:rPr>
          <w:rFonts w:ascii="Calibri" w:hAnsi="Calibri" w:cs="Calibri" w:hint="eastAsia"/>
        </w:rPr>
        <w:t>扩大种植规模，优化树种配置，形成多样性且稳定的红树林生态系统</w:t>
      </w:r>
      <w:r>
        <w:rPr>
          <w:rFonts w:ascii="Calibri" w:hAnsi="Calibri" w:cs="Calibri" w:hint="eastAsia"/>
        </w:rPr>
        <w:t>是湿地保护和生态环境建设的重要目标，本项目为此开展了</w:t>
      </w:r>
      <w:r w:rsidRPr="002F1DB7">
        <w:rPr>
          <w:rFonts w:ascii="Calibri" w:hAnsi="Calibri" w:cs="Calibri" w:hint="eastAsia"/>
        </w:rPr>
        <w:t>河口湿地红树林生态修复造林及生态功能定量评价技术</w:t>
      </w:r>
      <w:r w:rsidRPr="002F1DB7">
        <w:rPr>
          <w:rFonts w:ascii="Calibri" w:hAnsi="Calibri" w:cs="Calibri" w:hint="eastAsia"/>
        </w:rPr>
        <w:t>研究，</w:t>
      </w:r>
      <w:r>
        <w:rPr>
          <w:rFonts w:ascii="Calibri" w:hAnsi="Calibri" w:cs="Calibri" w:hint="eastAsia"/>
        </w:rPr>
        <w:t>取得以下创新成果。</w:t>
      </w:r>
    </w:p>
    <w:p w14:paraId="2FF24BFD" w14:textId="2401F495" w:rsidR="00917B84" w:rsidRPr="00C02D85" w:rsidRDefault="00917B84" w:rsidP="002F1DB7">
      <w:pPr>
        <w:pStyle w:val="a9"/>
        <w:adjustRightInd w:val="0"/>
        <w:snapToGrid w:val="0"/>
        <w:spacing w:line="360" w:lineRule="auto"/>
        <w:ind w:firstLineChars="0" w:firstLine="0"/>
        <w:rPr>
          <w:b/>
          <w:sz w:val="24"/>
        </w:rPr>
      </w:pPr>
      <w:r w:rsidRPr="00C02D85">
        <w:rPr>
          <w:b/>
          <w:color w:val="000000"/>
          <w:sz w:val="24"/>
        </w:rPr>
        <w:t>1.</w:t>
      </w:r>
      <w:r w:rsidRPr="00C02D85">
        <w:rPr>
          <w:b/>
          <w:color w:val="000000"/>
          <w:sz w:val="24"/>
        </w:rPr>
        <w:t>创造</w:t>
      </w:r>
      <w:r w:rsidRPr="00C02D85">
        <w:rPr>
          <w:b/>
          <w:sz w:val="24"/>
        </w:rPr>
        <w:t>性开发基于植物对环境的</w:t>
      </w:r>
      <w:r w:rsidRPr="00C02D85">
        <w:rPr>
          <w:b/>
          <w:sz w:val="24"/>
        </w:rPr>
        <w:t>“</w:t>
      </w:r>
      <w:r w:rsidRPr="00C02D85">
        <w:rPr>
          <w:b/>
          <w:sz w:val="24"/>
        </w:rPr>
        <w:t>适应度</w:t>
      </w:r>
      <w:r w:rsidRPr="00C02D85">
        <w:rPr>
          <w:b/>
          <w:sz w:val="24"/>
        </w:rPr>
        <w:t>”</w:t>
      </w:r>
      <w:r w:rsidRPr="00C02D85">
        <w:rPr>
          <w:b/>
          <w:sz w:val="24"/>
        </w:rPr>
        <w:t>的综合定量测定的</w:t>
      </w:r>
      <w:r w:rsidRPr="00C02D85">
        <w:rPr>
          <w:b/>
          <w:sz w:val="24"/>
          <w:szCs w:val="20"/>
        </w:rPr>
        <w:t>河口</w:t>
      </w:r>
      <w:bookmarkStart w:id="1" w:name="_Hlk40364874"/>
      <w:r w:rsidRPr="00C02D85">
        <w:rPr>
          <w:b/>
          <w:sz w:val="24"/>
          <w:szCs w:val="20"/>
        </w:rPr>
        <w:t>湿地红树林生态修复</w:t>
      </w:r>
      <w:bookmarkEnd w:id="1"/>
      <w:r w:rsidRPr="00C02D85">
        <w:rPr>
          <w:b/>
          <w:sz w:val="24"/>
          <w:szCs w:val="20"/>
        </w:rPr>
        <w:t>造林</w:t>
      </w:r>
      <w:r w:rsidRPr="00C02D85">
        <w:rPr>
          <w:b/>
          <w:sz w:val="24"/>
        </w:rPr>
        <w:t>技术</w:t>
      </w:r>
    </w:p>
    <w:p w14:paraId="7D59F868" w14:textId="30550E01" w:rsidR="00917B84" w:rsidRPr="00481DCB" w:rsidRDefault="00917B84" w:rsidP="00917B84">
      <w:pPr>
        <w:autoSpaceDE w:val="0"/>
        <w:autoSpaceDN w:val="0"/>
        <w:adjustRightInd w:val="0"/>
        <w:snapToGrid w:val="0"/>
        <w:spacing w:line="360" w:lineRule="auto"/>
        <w:ind w:firstLineChars="200" w:firstLine="480"/>
        <w:rPr>
          <w:sz w:val="24"/>
        </w:rPr>
      </w:pPr>
      <w:r w:rsidRPr="00C02D85">
        <w:rPr>
          <w:bCs/>
          <w:sz w:val="24"/>
        </w:rPr>
        <w:t>植物与环境的</w:t>
      </w:r>
      <w:r w:rsidRPr="00C02D85">
        <w:rPr>
          <w:bCs/>
          <w:color w:val="000000"/>
          <w:sz w:val="24"/>
        </w:rPr>
        <w:t>稍微</w:t>
      </w:r>
      <w:r w:rsidRPr="00C02D85">
        <w:rPr>
          <w:bCs/>
          <w:sz w:val="24"/>
        </w:rPr>
        <w:t>错配，都会影响红树林的成活和生长，造成</w:t>
      </w:r>
      <w:r w:rsidRPr="00C02D85">
        <w:rPr>
          <w:bCs/>
          <w:color w:val="000000"/>
          <w:sz w:val="24"/>
        </w:rPr>
        <w:t>病虫害严重、景观破碎、</w:t>
      </w:r>
      <w:r w:rsidRPr="00C02D85">
        <w:rPr>
          <w:bCs/>
          <w:sz w:val="24"/>
        </w:rPr>
        <w:t>多样性匮乏、</w:t>
      </w:r>
      <w:r w:rsidRPr="00C02D85">
        <w:rPr>
          <w:bCs/>
          <w:color w:val="000000"/>
          <w:sz w:val="24"/>
        </w:rPr>
        <w:t>系统稳定性差等问题</w:t>
      </w:r>
      <w:r w:rsidRPr="00C02D85">
        <w:rPr>
          <w:bCs/>
          <w:sz w:val="24"/>
        </w:rPr>
        <w:t>；因此，量化不同植物对不同环境的</w:t>
      </w:r>
      <w:r w:rsidRPr="00C02D85">
        <w:rPr>
          <w:bCs/>
          <w:kern w:val="0"/>
          <w:sz w:val="24"/>
        </w:rPr>
        <w:t>适应度，</w:t>
      </w:r>
      <w:r w:rsidRPr="00C02D85">
        <w:rPr>
          <w:bCs/>
          <w:sz w:val="24"/>
        </w:rPr>
        <w:t>准确将植物与环境进行互匹，对于构建稳定的、多样性广泛的红树林生态系统具有重要的意义。</w:t>
      </w:r>
      <w:r w:rsidRPr="00C02D85">
        <w:rPr>
          <w:rFonts w:hint="eastAsia"/>
          <w:bCs/>
          <w:sz w:val="24"/>
        </w:rPr>
        <w:t>本技术</w:t>
      </w:r>
      <w:r w:rsidRPr="00F53BE1">
        <w:rPr>
          <w:rFonts w:hint="eastAsia"/>
          <w:bCs/>
          <w:sz w:val="24"/>
        </w:rPr>
        <w:t>通过测定泉州湾河口湿地生态环境和生物环境信息，</w:t>
      </w:r>
      <w:r w:rsidRPr="00C02D85">
        <w:rPr>
          <w:bCs/>
          <w:sz w:val="24"/>
        </w:rPr>
        <w:t>定量研究泉州湾河口湿地生态环境</w:t>
      </w:r>
      <w:r w:rsidRPr="00C02D85">
        <w:rPr>
          <w:rFonts w:hint="eastAsia"/>
          <w:bCs/>
          <w:sz w:val="24"/>
        </w:rPr>
        <w:t>和</w:t>
      </w:r>
      <w:r w:rsidRPr="00C02D85">
        <w:rPr>
          <w:bCs/>
          <w:sz w:val="24"/>
        </w:rPr>
        <w:t>生物环境</w:t>
      </w:r>
      <w:r w:rsidRPr="00C02D85">
        <w:rPr>
          <w:rFonts w:hint="eastAsia"/>
          <w:bCs/>
          <w:sz w:val="24"/>
        </w:rPr>
        <w:t>的</w:t>
      </w:r>
      <w:r w:rsidRPr="00C02D85">
        <w:rPr>
          <w:bCs/>
          <w:sz w:val="24"/>
        </w:rPr>
        <w:t>异质性</w:t>
      </w:r>
      <w:r w:rsidRPr="00C02D85">
        <w:rPr>
          <w:rFonts w:hint="eastAsia"/>
          <w:bCs/>
          <w:sz w:val="24"/>
        </w:rPr>
        <w:t>，</w:t>
      </w:r>
      <w:r w:rsidRPr="00C02D85">
        <w:rPr>
          <w:bCs/>
          <w:sz w:val="24"/>
        </w:rPr>
        <w:t>定量</w:t>
      </w:r>
      <w:r w:rsidRPr="00C02D85">
        <w:rPr>
          <w:bCs/>
          <w:kern w:val="0"/>
          <w:sz w:val="24"/>
        </w:rPr>
        <w:t>测定</w:t>
      </w:r>
      <w:r w:rsidRPr="00C02D85">
        <w:rPr>
          <w:bCs/>
          <w:sz w:val="24"/>
        </w:rPr>
        <w:t>优势红树植物的生</w:t>
      </w:r>
      <w:r w:rsidRPr="00CA286D">
        <w:rPr>
          <w:sz w:val="24"/>
        </w:rPr>
        <w:t>理特征、动态生长发育以及植物</w:t>
      </w:r>
      <w:r w:rsidRPr="00CA286D">
        <w:rPr>
          <w:sz w:val="24"/>
        </w:rPr>
        <w:t>-</w:t>
      </w:r>
      <w:r w:rsidRPr="00CA286D">
        <w:rPr>
          <w:sz w:val="24"/>
        </w:rPr>
        <w:t>土壤系统对湿地环境的响应等指标，综合</w:t>
      </w:r>
      <w:r>
        <w:rPr>
          <w:rFonts w:hint="eastAsia"/>
          <w:sz w:val="24"/>
        </w:rPr>
        <w:t>定量</w:t>
      </w:r>
      <w:r w:rsidRPr="00C02D85">
        <w:rPr>
          <w:bCs/>
          <w:kern w:val="0"/>
          <w:sz w:val="24"/>
        </w:rPr>
        <w:t>植物对环境的</w:t>
      </w:r>
      <w:r w:rsidRPr="00C02D85">
        <w:rPr>
          <w:bCs/>
          <w:kern w:val="0"/>
          <w:sz w:val="24"/>
        </w:rPr>
        <w:t>“</w:t>
      </w:r>
      <w:r w:rsidRPr="00C02D85">
        <w:rPr>
          <w:bCs/>
          <w:kern w:val="0"/>
          <w:sz w:val="24"/>
        </w:rPr>
        <w:t>适应度</w:t>
      </w:r>
      <w:r w:rsidRPr="00C02D85">
        <w:rPr>
          <w:bCs/>
          <w:kern w:val="0"/>
          <w:sz w:val="24"/>
        </w:rPr>
        <w:t>”</w:t>
      </w:r>
      <w:r w:rsidRPr="00C02D85">
        <w:rPr>
          <w:bCs/>
          <w:sz w:val="24"/>
        </w:rPr>
        <w:t>，</w:t>
      </w:r>
      <w:r w:rsidRPr="00CA286D">
        <w:rPr>
          <w:sz w:val="24"/>
        </w:rPr>
        <w:t>依据不同区域环境的量化特征匹配相应</w:t>
      </w:r>
      <w:r w:rsidRPr="00CA286D">
        <w:rPr>
          <w:kern w:val="0"/>
          <w:sz w:val="24"/>
        </w:rPr>
        <w:t>适应度的红树植物，</w:t>
      </w:r>
      <w:r w:rsidRPr="00CA286D">
        <w:rPr>
          <w:sz w:val="24"/>
        </w:rPr>
        <w:t>开发</w:t>
      </w:r>
      <w:r>
        <w:rPr>
          <w:rFonts w:hint="eastAsia"/>
          <w:sz w:val="24"/>
        </w:rPr>
        <w:t>河口</w:t>
      </w:r>
      <w:r w:rsidRPr="00CA286D">
        <w:rPr>
          <w:sz w:val="24"/>
        </w:rPr>
        <w:t>湿地</w:t>
      </w:r>
      <w:r>
        <w:rPr>
          <w:rFonts w:hint="eastAsia"/>
          <w:sz w:val="24"/>
        </w:rPr>
        <w:t>红树林</w:t>
      </w:r>
      <w:r w:rsidRPr="00CA286D">
        <w:rPr>
          <w:sz w:val="24"/>
        </w:rPr>
        <w:t>植物</w:t>
      </w:r>
      <w:r>
        <w:rPr>
          <w:rFonts w:hint="eastAsia"/>
          <w:sz w:val="24"/>
        </w:rPr>
        <w:t>生态修复造林的技术</w:t>
      </w:r>
      <w:r w:rsidRPr="00481DCB">
        <w:rPr>
          <w:rFonts w:hint="eastAsia"/>
          <w:sz w:val="24"/>
        </w:rPr>
        <w:t>。</w:t>
      </w:r>
    </w:p>
    <w:p w14:paraId="7F9BA344" w14:textId="489EFFFC" w:rsidR="00917B84" w:rsidRPr="00CA286D" w:rsidRDefault="00917B84" w:rsidP="00917B84">
      <w:pPr>
        <w:snapToGrid w:val="0"/>
        <w:spacing w:line="360" w:lineRule="auto"/>
        <w:ind w:right="26"/>
        <w:outlineLvl w:val="0"/>
        <w:rPr>
          <w:b/>
          <w:sz w:val="24"/>
        </w:rPr>
      </w:pPr>
      <w:r>
        <w:rPr>
          <w:b/>
          <w:sz w:val="24"/>
        </w:rPr>
        <w:t xml:space="preserve">2. </w:t>
      </w:r>
      <w:r w:rsidRPr="00CA286D">
        <w:rPr>
          <w:b/>
          <w:sz w:val="24"/>
        </w:rPr>
        <w:t>创造性开发出基于</w:t>
      </w:r>
      <w:r w:rsidRPr="00CA286D">
        <w:rPr>
          <w:b/>
          <w:sz w:val="24"/>
          <w:szCs w:val="25"/>
        </w:rPr>
        <w:t>量化指标的</w:t>
      </w:r>
      <w:r w:rsidRPr="00CA286D">
        <w:rPr>
          <w:b/>
          <w:sz w:val="24"/>
        </w:rPr>
        <w:t>河口湿地红树林生态功能评价技术</w:t>
      </w:r>
    </w:p>
    <w:p w14:paraId="10D360B7" w14:textId="3825A63B" w:rsidR="00917B84" w:rsidRPr="00E43B21" w:rsidRDefault="00917B84" w:rsidP="00917B84">
      <w:pPr>
        <w:adjustRightInd w:val="0"/>
        <w:snapToGrid w:val="0"/>
        <w:spacing w:line="360" w:lineRule="auto"/>
        <w:ind w:firstLineChars="200" w:firstLine="480"/>
        <w:rPr>
          <w:sz w:val="24"/>
        </w:rPr>
      </w:pPr>
      <w:r>
        <w:rPr>
          <w:rFonts w:hint="eastAsia"/>
          <w:sz w:val="24"/>
        </w:rPr>
        <w:t>红树林林龄的不确定性使得红树林湿地的生态服务功能和经济、社会、生态效益难以精准评价，因此要准确量化、预测、评价红树林湿地生态服务价值首要掌握红树林林龄的差异性，进而为红树</w:t>
      </w:r>
      <w:proofErr w:type="gramStart"/>
      <w:r>
        <w:rPr>
          <w:rFonts w:hint="eastAsia"/>
          <w:sz w:val="24"/>
        </w:rPr>
        <w:t>植物碳汇功能</w:t>
      </w:r>
      <w:proofErr w:type="gramEnd"/>
      <w:r>
        <w:rPr>
          <w:rFonts w:hint="eastAsia"/>
          <w:sz w:val="24"/>
        </w:rPr>
        <w:t>、</w:t>
      </w:r>
      <w:proofErr w:type="gramStart"/>
      <w:r>
        <w:rPr>
          <w:rFonts w:hint="eastAsia"/>
          <w:sz w:val="24"/>
        </w:rPr>
        <w:t>消浪功能</w:t>
      </w:r>
      <w:proofErr w:type="gramEnd"/>
      <w:r>
        <w:rPr>
          <w:rFonts w:hint="eastAsia"/>
          <w:sz w:val="24"/>
        </w:rPr>
        <w:t>、污染物的截留去除与控制以及生物多样性保育的物种配置的合理化等生态服务功能提供基础。本技术</w:t>
      </w:r>
      <w:r w:rsidRPr="00286611">
        <w:rPr>
          <w:rFonts w:hint="eastAsia"/>
          <w:sz w:val="24"/>
        </w:rPr>
        <w:t>创造性开发出</w:t>
      </w:r>
      <w:r>
        <w:rPr>
          <w:rFonts w:hint="eastAsia"/>
          <w:sz w:val="24"/>
        </w:rPr>
        <w:t>一套</w:t>
      </w:r>
      <w:r w:rsidRPr="00286611">
        <w:rPr>
          <w:rFonts w:hint="eastAsia"/>
          <w:sz w:val="24"/>
        </w:rPr>
        <w:t>基于量化指标的河口湿地红树林生态功能评价技术</w:t>
      </w:r>
      <w:r>
        <w:rPr>
          <w:rFonts w:hint="eastAsia"/>
          <w:sz w:val="24"/>
        </w:rPr>
        <w:t>，定量开发了红树林林龄的测算方法、</w:t>
      </w:r>
      <w:r w:rsidRPr="00286611">
        <w:rPr>
          <w:rFonts w:hint="eastAsia"/>
          <w:sz w:val="24"/>
        </w:rPr>
        <w:t>红树林碳汇（一种测定滩涂湿地早晚潮间土壤</w:t>
      </w:r>
      <w:r w:rsidRPr="00286611">
        <w:rPr>
          <w:rFonts w:hint="eastAsia"/>
          <w:sz w:val="24"/>
        </w:rPr>
        <w:lastRenderedPageBreak/>
        <w:t>CO</w:t>
      </w:r>
      <w:r w:rsidRPr="00286611">
        <w:rPr>
          <w:rFonts w:hint="eastAsia"/>
          <w:sz w:val="24"/>
          <w:vertAlign w:val="subscript"/>
        </w:rPr>
        <w:t>2</w:t>
      </w:r>
      <w:r w:rsidRPr="00286611">
        <w:rPr>
          <w:rFonts w:hint="eastAsia"/>
          <w:sz w:val="24"/>
        </w:rPr>
        <w:t>通量的方法</w:t>
      </w:r>
      <w:r w:rsidR="00C67E93">
        <w:rPr>
          <w:rFonts w:hint="eastAsia"/>
          <w:sz w:val="24"/>
        </w:rPr>
        <w:t>、</w:t>
      </w:r>
      <w:r w:rsidRPr="00286611">
        <w:rPr>
          <w:rFonts w:hint="eastAsia"/>
          <w:sz w:val="24"/>
        </w:rPr>
        <w:t>一种红树林</w:t>
      </w:r>
      <w:proofErr w:type="gramStart"/>
      <w:r w:rsidRPr="00286611">
        <w:rPr>
          <w:rFonts w:hint="eastAsia"/>
          <w:sz w:val="24"/>
        </w:rPr>
        <w:t>碳汇能力</w:t>
      </w:r>
      <w:proofErr w:type="gramEnd"/>
      <w:r w:rsidRPr="00286611">
        <w:rPr>
          <w:rFonts w:hint="eastAsia"/>
          <w:sz w:val="24"/>
        </w:rPr>
        <w:t>的测定方法）、</w:t>
      </w:r>
      <w:proofErr w:type="gramStart"/>
      <w:r w:rsidRPr="00286611">
        <w:rPr>
          <w:rFonts w:hint="eastAsia"/>
          <w:sz w:val="24"/>
        </w:rPr>
        <w:t>消浪功能</w:t>
      </w:r>
      <w:proofErr w:type="gramEnd"/>
      <w:r w:rsidRPr="00286611">
        <w:rPr>
          <w:rFonts w:hint="eastAsia"/>
          <w:sz w:val="24"/>
        </w:rPr>
        <w:t>、</w:t>
      </w:r>
      <w:r w:rsidRPr="00FD31BE">
        <w:rPr>
          <w:rFonts w:hint="eastAsia"/>
          <w:sz w:val="24"/>
        </w:rPr>
        <w:t>生物多样性以及湿地植物对污染物的除去能力的定量评估方法</w:t>
      </w:r>
    </w:p>
    <w:p w14:paraId="2005F052" w14:textId="10E65094" w:rsidR="00917B84" w:rsidRDefault="00C06F5B" w:rsidP="001F45E7">
      <w:pPr>
        <w:pStyle w:val="a3"/>
        <w:rPr>
          <w:rFonts w:ascii="Calibri" w:hAnsi="Calibri" w:cs="Calibri"/>
        </w:rPr>
      </w:pPr>
      <w:r>
        <w:t>本项目成果已在滨海湿地红树林多样性林带构建中得到广泛应用，取得了良好的生态、社会和经济效益。</w:t>
      </w:r>
      <w:r w:rsidR="00917B84" w:rsidRPr="00917B84">
        <w:rPr>
          <w:rFonts w:ascii="Calibri" w:hAnsi="Calibri" w:cs="Calibri" w:hint="eastAsia"/>
        </w:rPr>
        <w:t>授权</w:t>
      </w:r>
      <w:r>
        <w:rPr>
          <w:rFonts w:ascii="Calibri" w:hAnsi="Calibri" w:cs="Calibri" w:hint="eastAsia"/>
        </w:rPr>
        <w:t>国家</w:t>
      </w:r>
      <w:r w:rsidR="00917B84" w:rsidRPr="00917B84">
        <w:rPr>
          <w:rFonts w:ascii="Calibri" w:hAnsi="Calibri" w:cs="Calibri" w:hint="eastAsia"/>
        </w:rPr>
        <w:t>发明专利</w:t>
      </w:r>
      <w:r w:rsidR="00917B84" w:rsidRPr="00917B84">
        <w:rPr>
          <w:rFonts w:ascii="Calibri" w:hAnsi="Calibri" w:cs="Calibri" w:hint="eastAsia"/>
        </w:rPr>
        <w:t>4</w:t>
      </w:r>
      <w:r>
        <w:rPr>
          <w:rFonts w:ascii="Calibri" w:hAnsi="Calibri" w:cs="Calibri" w:hint="eastAsia"/>
        </w:rPr>
        <w:t>件</w:t>
      </w:r>
      <w:r w:rsidR="00917B84">
        <w:rPr>
          <w:rFonts w:ascii="Calibri" w:hAnsi="Calibri" w:cs="Calibri" w:hint="eastAsia"/>
        </w:rPr>
        <w:t>；</w:t>
      </w:r>
      <w:r w:rsidR="00917B84" w:rsidRPr="00917B84">
        <w:rPr>
          <w:rFonts w:ascii="Calibri" w:hAnsi="Calibri" w:cs="Calibri" w:hint="eastAsia"/>
        </w:rPr>
        <w:t>发表研究论文</w:t>
      </w:r>
      <w:r w:rsidR="00917B84" w:rsidRPr="00917B84">
        <w:rPr>
          <w:rFonts w:ascii="Calibri" w:hAnsi="Calibri" w:cs="Calibri" w:hint="eastAsia"/>
        </w:rPr>
        <w:t>8</w:t>
      </w:r>
      <w:r w:rsidR="00917B84" w:rsidRPr="00917B84">
        <w:rPr>
          <w:rFonts w:ascii="Calibri" w:hAnsi="Calibri" w:cs="Calibri" w:hint="eastAsia"/>
        </w:rPr>
        <w:t>篇，其中</w:t>
      </w:r>
      <w:r w:rsidR="00917B84" w:rsidRPr="00917B84">
        <w:rPr>
          <w:rFonts w:ascii="Calibri" w:hAnsi="Calibri" w:cs="Calibri" w:hint="eastAsia"/>
        </w:rPr>
        <w:t>SCI</w:t>
      </w:r>
      <w:r w:rsidR="00917B84" w:rsidRPr="00917B84">
        <w:rPr>
          <w:rFonts w:ascii="Calibri" w:hAnsi="Calibri" w:cs="Calibri" w:hint="eastAsia"/>
        </w:rPr>
        <w:t>收录</w:t>
      </w:r>
      <w:r w:rsidR="00917B84" w:rsidRPr="00917B84">
        <w:rPr>
          <w:rFonts w:ascii="Calibri" w:hAnsi="Calibri" w:cs="Calibri" w:hint="eastAsia"/>
        </w:rPr>
        <w:t>2</w:t>
      </w:r>
      <w:r w:rsidR="00917B84" w:rsidRPr="00917B84">
        <w:rPr>
          <w:rFonts w:ascii="Calibri" w:hAnsi="Calibri" w:cs="Calibri" w:hint="eastAsia"/>
        </w:rPr>
        <w:t>篇，</w:t>
      </w:r>
      <w:r w:rsidR="00917B84" w:rsidRPr="00917B84">
        <w:rPr>
          <w:rFonts w:ascii="Calibri" w:hAnsi="Calibri" w:cs="Calibri" w:hint="eastAsia"/>
        </w:rPr>
        <w:t>EI</w:t>
      </w:r>
      <w:r w:rsidR="00917B84" w:rsidRPr="00917B84">
        <w:rPr>
          <w:rFonts w:ascii="Calibri" w:hAnsi="Calibri" w:cs="Calibri" w:hint="eastAsia"/>
        </w:rPr>
        <w:t>收录</w:t>
      </w:r>
      <w:r w:rsidR="00917B84" w:rsidRPr="00917B84">
        <w:rPr>
          <w:rFonts w:ascii="Calibri" w:hAnsi="Calibri" w:cs="Calibri" w:hint="eastAsia"/>
        </w:rPr>
        <w:t>2</w:t>
      </w:r>
      <w:r w:rsidR="00917B84" w:rsidRPr="00917B84">
        <w:rPr>
          <w:rFonts w:ascii="Calibri" w:hAnsi="Calibri" w:cs="Calibri" w:hint="eastAsia"/>
        </w:rPr>
        <w:t>篇</w:t>
      </w:r>
      <w:r w:rsidR="00917B84">
        <w:rPr>
          <w:rFonts w:ascii="Calibri" w:hAnsi="Calibri" w:cs="Calibri" w:hint="eastAsia"/>
        </w:rPr>
        <w:t>；</w:t>
      </w:r>
      <w:r w:rsidR="00917B84" w:rsidRPr="00917B84">
        <w:rPr>
          <w:rFonts w:ascii="Calibri" w:hAnsi="Calibri" w:cs="Calibri" w:hint="eastAsia"/>
        </w:rPr>
        <w:t>出版体现核心成果的专著</w:t>
      </w:r>
      <w:r w:rsidR="00917B84" w:rsidRPr="00917B84">
        <w:rPr>
          <w:rFonts w:ascii="Calibri" w:hAnsi="Calibri" w:cs="Calibri" w:hint="eastAsia"/>
        </w:rPr>
        <w:t>1</w:t>
      </w:r>
      <w:r w:rsidR="00917B84" w:rsidRPr="00917B84">
        <w:rPr>
          <w:rFonts w:ascii="Calibri" w:hAnsi="Calibri" w:cs="Calibri" w:hint="eastAsia"/>
        </w:rPr>
        <w:t>部</w:t>
      </w:r>
      <w:r w:rsidR="00917B84">
        <w:rPr>
          <w:rFonts w:ascii="Calibri" w:hAnsi="Calibri" w:cs="Calibri" w:hint="eastAsia"/>
        </w:rPr>
        <w:t>；</w:t>
      </w:r>
      <w:r w:rsidR="00917B84" w:rsidRPr="00917B84">
        <w:rPr>
          <w:rFonts w:ascii="Calibri" w:hAnsi="Calibri" w:cs="Calibri" w:hint="eastAsia"/>
        </w:rPr>
        <w:t>培养硕士生</w:t>
      </w:r>
      <w:r w:rsidR="00917B84" w:rsidRPr="00917B84">
        <w:rPr>
          <w:rFonts w:ascii="Calibri" w:hAnsi="Calibri" w:cs="Calibri" w:hint="eastAsia"/>
        </w:rPr>
        <w:t>4</w:t>
      </w:r>
      <w:r w:rsidR="00917B84" w:rsidRPr="00917B84">
        <w:rPr>
          <w:rFonts w:ascii="Calibri" w:hAnsi="Calibri" w:cs="Calibri" w:hint="eastAsia"/>
        </w:rPr>
        <w:t>名。</w:t>
      </w:r>
    </w:p>
    <w:p w14:paraId="00E10B05" w14:textId="636EDA1F" w:rsidR="007A5A22" w:rsidRDefault="00CD1568" w:rsidP="00CD1568">
      <w:pPr>
        <w:spacing w:line="440" w:lineRule="exact"/>
        <w:ind w:firstLineChars="200" w:firstLine="560"/>
        <w:rPr>
          <w:rFonts w:ascii="宋体" w:hAnsi="宋体"/>
          <w:sz w:val="24"/>
          <w:szCs w:val="32"/>
        </w:rPr>
      </w:pPr>
      <w:r w:rsidRPr="00311783">
        <w:rPr>
          <w:rFonts w:ascii="Calibri" w:hAnsi="Calibri" w:cs="Calibri"/>
          <w:sz w:val="28"/>
        </w:rPr>
        <w:br w:type="page"/>
      </w:r>
    </w:p>
    <w:p w14:paraId="3B1E96F3" w14:textId="792EE580" w:rsidR="007A5A22" w:rsidRDefault="007A5A22" w:rsidP="00917B84">
      <w:pPr>
        <w:spacing w:line="440" w:lineRule="exact"/>
        <w:ind w:firstLine="425"/>
        <w:rPr>
          <w:rFonts w:asciiTheme="minorEastAsia" w:hAnsiTheme="minorEastAsia"/>
          <w:sz w:val="32"/>
          <w:szCs w:val="32"/>
        </w:rPr>
      </w:pPr>
      <w:r w:rsidRPr="00425C05">
        <w:rPr>
          <w:rFonts w:ascii="黑体" w:eastAsia="黑体" w:hAnsi="黑体" w:hint="eastAsia"/>
          <w:b/>
          <w:sz w:val="32"/>
          <w:szCs w:val="32"/>
        </w:rPr>
        <w:lastRenderedPageBreak/>
        <w:t>五</w:t>
      </w:r>
      <w:r w:rsidRPr="00425C05">
        <w:rPr>
          <w:rFonts w:ascii="黑体" w:eastAsia="黑体" w:hAnsi="黑体"/>
          <w:b/>
          <w:sz w:val="32"/>
          <w:szCs w:val="32"/>
        </w:rPr>
        <w:t>、</w:t>
      </w:r>
      <w:r w:rsidR="00917B84" w:rsidRPr="00917B84">
        <w:rPr>
          <w:rFonts w:ascii="黑体" w:eastAsia="黑体" w:hAnsi="黑体" w:hint="eastAsia"/>
          <w:b/>
          <w:sz w:val="32"/>
          <w:szCs w:val="32"/>
        </w:rPr>
        <w:t>主要知识产权和标准规范等目录</w:t>
      </w:r>
    </w:p>
    <w:tbl>
      <w:tblPr>
        <w:tblW w:w="632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3"/>
        <w:gridCol w:w="1268"/>
        <w:gridCol w:w="993"/>
        <w:gridCol w:w="1198"/>
        <w:gridCol w:w="928"/>
        <w:gridCol w:w="1133"/>
        <w:gridCol w:w="1418"/>
        <w:gridCol w:w="1416"/>
        <w:gridCol w:w="1418"/>
      </w:tblGrid>
      <w:tr w:rsidR="00917B84" w:rsidRPr="00CC37FB" w14:paraId="4F06FF37" w14:textId="77777777" w:rsidTr="00917B84">
        <w:trPr>
          <w:cantSplit/>
          <w:trHeight w:hRule="exact" w:val="2196"/>
          <w:jc w:val="center"/>
        </w:trPr>
        <w:tc>
          <w:tcPr>
            <w:tcW w:w="335" w:type="pct"/>
            <w:tcBorders>
              <w:left w:val="single" w:sz="12" w:space="0" w:color="000000"/>
              <w:right w:val="single" w:sz="4" w:space="0" w:color="auto"/>
            </w:tcBorders>
            <w:vAlign w:val="center"/>
          </w:tcPr>
          <w:p w14:paraId="21D338DD" w14:textId="77777777" w:rsidR="00917B84" w:rsidRPr="00CC37FB" w:rsidRDefault="00917B84" w:rsidP="005D0E5E">
            <w:pPr>
              <w:snapToGrid w:val="0"/>
              <w:jc w:val="center"/>
              <w:rPr>
                <w:sz w:val="24"/>
                <w:szCs w:val="25"/>
              </w:rPr>
            </w:pPr>
            <w:r w:rsidRPr="00CC37FB">
              <w:rPr>
                <w:sz w:val="24"/>
                <w:szCs w:val="25"/>
              </w:rPr>
              <w:t>知识产权（标准）类别</w:t>
            </w:r>
            <w:r w:rsidRPr="00CC37FB">
              <w:rPr>
                <w:sz w:val="24"/>
                <w:szCs w:val="25"/>
              </w:rPr>
              <w:t xml:space="preserve"> </w:t>
            </w:r>
          </w:p>
        </w:tc>
        <w:tc>
          <w:tcPr>
            <w:tcW w:w="605" w:type="pct"/>
            <w:tcBorders>
              <w:left w:val="single" w:sz="4" w:space="0" w:color="auto"/>
            </w:tcBorders>
            <w:vAlign w:val="center"/>
          </w:tcPr>
          <w:p w14:paraId="3F39323A" w14:textId="77777777" w:rsidR="00917B84" w:rsidRPr="00CC37FB" w:rsidRDefault="00917B84" w:rsidP="005D0E5E">
            <w:pPr>
              <w:snapToGrid w:val="0"/>
              <w:jc w:val="center"/>
              <w:rPr>
                <w:sz w:val="24"/>
                <w:szCs w:val="25"/>
              </w:rPr>
            </w:pPr>
            <w:r w:rsidRPr="00CC37FB">
              <w:rPr>
                <w:sz w:val="24"/>
                <w:szCs w:val="25"/>
              </w:rPr>
              <w:t>知识产权（标准）具体名称</w:t>
            </w:r>
          </w:p>
        </w:tc>
        <w:tc>
          <w:tcPr>
            <w:tcW w:w="474" w:type="pct"/>
            <w:tcBorders>
              <w:right w:val="single" w:sz="4" w:space="0" w:color="auto"/>
            </w:tcBorders>
            <w:vAlign w:val="center"/>
          </w:tcPr>
          <w:p w14:paraId="1048C0E7" w14:textId="77777777" w:rsidR="00917B84" w:rsidRPr="00CC37FB" w:rsidRDefault="00917B84" w:rsidP="005D0E5E">
            <w:pPr>
              <w:snapToGrid w:val="0"/>
              <w:jc w:val="center"/>
              <w:rPr>
                <w:sz w:val="24"/>
                <w:szCs w:val="25"/>
              </w:rPr>
            </w:pPr>
            <w:r w:rsidRPr="00CC37FB">
              <w:rPr>
                <w:sz w:val="24"/>
                <w:szCs w:val="25"/>
              </w:rPr>
              <w:t>国家（地区）</w:t>
            </w:r>
          </w:p>
        </w:tc>
        <w:tc>
          <w:tcPr>
            <w:tcW w:w="572" w:type="pct"/>
            <w:tcBorders>
              <w:left w:val="single" w:sz="4" w:space="0" w:color="auto"/>
            </w:tcBorders>
            <w:vAlign w:val="center"/>
          </w:tcPr>
          <w:p w14:paraId="521D0BA0" w14:textId="77777777" w:rsidR="00917B84" w:rsidRPr="00CC37FB" w:rsidRDefault="00917B84" w:rsidP="005D0E5E">
            <w:pPr>
              <w:snapToGrid w:val="0"/>
              <w:jc w:val="center"/>
              <w:rPr>
                <w:sz w:val="24"/>
                <w:szCs w:val="25"/>
              </w:rPr>
            </w:pPr>
            <w:r w:rsidRPr="00CC37FB">
              <w:rPr>
                <w:sz w:val="24"/>
                <w:szCs w:val="25"/>
              </w:rPr>
              <w:t>授权号（标准编号）</w:t>
            </w:r>
          </w:p>
        </w:tc>
        <w:tc>
          <w:tcPr>
            <w:tcW w:w="443" w:type="pct"/>
            <w:tcBorders>
              <w:right w:val="single" w:sz="4" w:space="0" w:color="auto"/>
            </w:tcBorders>
            <w:vAlign w:val="center"/>
          </w:tcPr>
          <w:p w14:paraId="3F53CB52" w14:textId="77777777" w:rsidR="00917B84" w:rsidRPr="00CC37FB" w:rsidRDefault="00917B84" w:rsidP="005D0E5E">
            <w:pPr>
              <w:snapToGrid w:val="0"/>
              <w:jc w:val="center"/>
              <w:rPr>
                <w:sz w:val="24"/>
                <w:szCs w:val="25"/>
              </w:rPr>
            </w:pPr>
            <w:r w:rsidRPr="00CC37FB">
              <w:rPr>
                <w:sz w:val="24"/>
                <w:szCs w:val="25"/>
              </w:rPr>
              <w:t>授权（标准发布）日期</w:t>
            </w:r>
          </w:p>
        </w:tc>
        <w:tc>
          <w:tcPr>
            <w:tcW w:w="541" w:type="pct"/>
            <w:tcBorders>
              <w:left w:val="single" w:sz="4" w:space="0" w:color="auto"/>
            </w:tcBorders>
            <w:vAlign w:val="center"/>
          </w:tcPr>
          <w:p w14:paraId="0CABEC99" w14:textId="77777777" w:rsidR="00917B84" w:rsidRPr="00CC37FB" w:rsidRDefault="00917B84" w:rsidP="005D0E5E">
            <w:pPr>
              <w:snapToGrid w:val="0"/>
              <w:jc w:val="center"/>
              <w:rPr>
                <w:sz w:val="24"/>
                <w:szCs w:val="25"/>
              </w:rPr>
            </w:pPr>
            <w:r w:rsidRPr="00CC37FB">
              <w:rPr>
                <w:sz w:val="24"/>
                <w:szCs w:val="25"/>
              </w:rPr>
              <w:t>证书编号（标准批准发布部门</w:t>
            </w:r>
          </w:p>
        </w:tc>
        <w:tc>
          <w:tcPr>
            <w:tcW w:w="677" w:type="pct"/>
            <w:tcBorders>
              <w:right w:val="single" w:sz="4" w:space="0" w:color="auto"/>
            </w:tcBorders>
            <w:vAlign w:val="center"/>
          </w:tcPr>
          <w:p w14:paraId="3AA05AF6" w14:textId="77777777" w:rsidR="00917B84" w:rsidRPr="00CC37FB" w:rsidRDefault="00917B84" w:rsidP="005D0E5E">
            <w:pPr>
              <w:snapToGrid w:val="0"/>
              <w:jc w:val="center"/>
              <w:rPr>
                <w:sz w:val="24"/>
                <w:szCs w:val="25"/>
              </w:rPr>
            </w:pPr>
            <w:r w:rsidRPr="00CC37FB">
              <w:rPr>
                <w:sz w:val="24"/>
                <w:szCs w:val="25"/>
              </w:rPr>
              <w:t>权利人（标准起草单位）</w:t>
            </w:r>
          </w:p>
        </w:tc>
        <w:tc>
          <w:tcPr>
            <w:tcW w:w="676" w:type="pct"/>
            <w:tcBorders>
              <w:left w:val="single" w:sz="4" w:space="0" w:color="auto"/>
            </w:tcBorders>
            <w:vAlign w:val="center"/>
          </w:tcPr>
          <w:p w14:paraId="34CE5DBE" w14:textId="77777777" w:rsidR="00917B84" w:rsidRPr="00CC37FB" w:rsidRDefault="00917B84" w:rsidP="005D0E5E">
            <w:pPr>
              <w:snapToGrid w:val="0"/>
              <w:jc w:val="center"/>
              <w:rPr>
                <w:sz w:val="24"/>
                <w:szCs w:val="25"/>
              </w:rPr>
            </w:pPr>
            <w:r w:rsidRPr="00CC37FB">
              <w:rPr>
                <w:sz w:val="24"/>
                <w:szCs w:val="25"/>
              </w:rPr>
              <w:t>发明人（标准起草人）</w:t>
            </w:r>
          </w:p>
        </w:tc>
        <w:tc>
          <w:tcPr>
            <w:tcW w:w="677" w:type="pct"/>
            <w:tcBorders>
              <w:right w:val="single" w:sz="4" w:space="0" w:color="auto"/>
            </w:tcBorders>
            <w:vAlign w:val="center"/>
          </w:tcPr>
          <w:p w14:paraId="6BEF1BB6" w14:textId="77777777" w:rsidR="00917B84" w:rsidRPr="00CC37FB" w:rsidRDefault="00917B84" w:rsidP="005D0E5E">
            <w:pPr>
              <w:snapToGrid w:val="0"/>
              <w:jc w:val="center"/>
              <w:rPr>
                <w:sz w:val="24"/>
                <w:szCs w:val="25"/>
              </w:rPr>
            </w:pPr>
            <w:r w:rsidRPr="00CC37FB">
              <w:rPr>
                <w:sz w:val="24"/>
                <w:szCs w:val="25"/>
              </w:rPr>
              <w:t>发明专利（标准）有效状态</w:t>
            </w:r>
          </w:p>
        </w:tc>
      </w:tr>
      <w:tr w:rsidR="00917B84" w:rsidRPr="00CC37FB" w14:paraId="2AD71416" w14:textId="77777777" w:rsidTr="00917B84">
        <w:trPr>
          <w:cantSplit/>
          <w:trHeight w:hRule="exact" w:val="2196"/>
          <w:jc w:val="center"/>
        </w:trPr>
        <w:tc>
          <w:tcPr>
            <w:tcW w:w="335" w:type="pct"/>
            <w:tcBorders>
              <w:left w:val="single" w:sz="12" w:space="0" w:color="000000"/>
              <w:right w:val="single" w:sz="4" w:space="0" w:color="auto"/>
            </w:tcBorders>
            <w:vAlign w:val="center"/>
          </w:tcPr>
          <w:p w14:paraId="19AF1C19" w14:textId="569EC967" w:rsidR="00917B84" w:rsidRPr="00CC37FB" w:rsidRDefault="00917B84" w:rsidP="00917B84">
            <w:pPr>
              <w:snapToGrid w:val="0"/>
              <w:jc w:val="center"/>
              <w:rPr>
                <w:sz w:val="24"/>
                <w:szCs w:val="25"/>
              </w:rPr>
            </w:pPr>
            <w:r w:rsidRPr="00917B84">
              <w:rPr>
                <w:rFonts w:ascii="楷体" w:eastAsia="楷体" w:hAnsi="楷体" w:hint="eastAsia"/>
                <w:sz w:val="22"/>
                <w:szCs w:val="20"/>
              </w:rPr>
              <w:t>发明专利</w:t>
            </w:r>
          </w:p>
        </w:tc>
        <w:tc>
          <w:tcPr>
            <w:tcW w:w="605" w:type="pct"/>
            <w:tcBorders>
              <w:left w:val="single" w:sz="4" w:space="0" w:color="auto"/>
            </w:tcBorders>
            <w:vAlign w:val="center"/>
          </w:tcPr>
          <w:p w14:paraId="6DD59A36" w14:textId="24A15CCC" w:rsidR="00917B84" w:rsidRPr="00CC37FB" w:rsidRDefault="00917B84" w:rsidP="00917B84">
            <w:pPr>
              <w:snapToGrid w:val="0"/>
              <w:jc w:val="center"/>
              <w:rPr>
                <w:sz w:val="24"/>
                <w:szCs w:val="25"/>
              </w:rPr>
            </w:pPr>
            <w:r w:rsidRPr="00917B84">
              <w:rPr>
                <w:rFonts w:ascii="楷体" w:eastAsia="楷体" w:hAnsi="楷体" w:hint="eastAsia"/>
                <w:sz w:val="22"/>
                <w:szCs w:val="20"/>
              </w:rPr>
              <w:t>一种红树林林龄的测算方法</w:t>
            </w:r>
          </w:p>
        </w:tc>
        <w:tc>
          <w:tcPr>
            <w:tcW w:w="474" w:type="pct"/>
            <w:tcBorders>
              <w:right w:val="single" w:sz="4" w:space="0" w:color="auto"/>
            </w:tcBorders>
            <w:vAlign w:val="center"/>
          </w:tcPr>
          <w:p w14:paraId="3689ED1F" w14:textId="5D71B28F" w:rsidR="00917B84" w:rsidRPr="00CC37FB" w:rsidRDefault="00917B84" w:rsidP="00917B84">
            <w:pPr>
              <w:snapToGrid w:val="0"/>
              <w:jc w:val="center"/>
              <w:rPr>
                <w:sz w:val="24"/>
                <w:szCs w:val="25"/>
              </w:rPr>
            </w:pPr>
            <w:r w:rsidRPr="00917B84">
              <w:rPr>
                <w:rFonts w:ascii="楷体" w:eastAsia="楷体" w:hAnsi="楷体" w:hint="eastAsia"/>
                <w:sz w:val="22"/>
                <w:szCs w:val="20"/>
              </w:rPr>
              <w:t>中国</w:t>
            </w:r>
          </w:p>
        </w:tc>
        <w:tc>
          <w:tcPr>
            <w:tcW w:w="572" w:type="pct"/>
            <w:tcBorders>
              <w:left w:val="single" w:sz="4" w:space="0" w:color="auto"/>
            </w:tcBorders>
            <w:vAlign w:val="center"/>
          </w:tcPr>
          <w:p w14:paraId="645AA07E" w14:textId="6DDBF77B" w:rsidR="00917B84" w:rsidRPr="00CC37FB" w:rsidRDefault="00917B84" w:rsidP="00917B84">
            <w:pPr>
              <w:snapToGrid w:val="0"/>
              <w:jc w:val="center"/>
              <w:rPr>
                <w:sz w:val="24"/>
                <w:szCs w:val="25"/>
              </w:rPr>
            </w:pPr>
            <w:r w:rsidRPr="00917B84">
              <w:rPr>
                <w:rFonts w:ascii="楷体" w:eastAsia="楷体" w:hAnsi="楷体" w:hint="eastAsia"/>
                <w:sz w:val="22"/>
                <w:szCs w:val="20"/>
              </w:rPr>
              <w:t>ZL</w:t>
            </w:r>
            <w:r w:rsidRPr="00917B84">
              <w:rPr>
                <w:rFonts w:ascii="楷体" w:eastAsia="楷体" w:hAnsi="楷体"/>
                <w:sz w:val="22"/>
                <w:szCs w:val="20"/>
              </w:rPr>
              <w:t>201610303348.7</w:t>
            </w:r>
          </w:p>
        </w:tc>
        <w:tc>
          <w:tcPr>
            <w:tcW w:w="443" w:type="pct"/>
            <w:tcBorders>
              <w:right w:val="single" w:sz="4" w:space="0" w:color="auto"/>
            </w:tcBorders>
            <w:vAlign w:val="center"/>
          </w:tcPr>
          <w:p w14:paraId="03CBE0A3" w14:textId="2AB21A3A" w:rsidR="00917B84" w:rsidRPr="00CC37FB" w:rsidRDefault="00917B84" w:rsidP="00917B84">
            <w:pPr>
              <w:snapToGrid w:val="0"/>
              <w:jc w:val="center"/>
              <w:rPr>
                <w:sz w:val="24"/>
                <w:szCs w:val="25"/>
              </w:rPr>
            </w:pPr>
            <w:r w:rsidRPr="00917B84">
              <w:rPr>
                <w:rFonts w:ascii="楷体" w:eastAsia="楷体" w:hAnsi="楷体" w:hint="eastAsia"/>
                <w:sz w:val="22"/>
                <w:szCs w:val="20"/>
              </w:rPr>
              <w:t>2018年2月13日</w:t>
            </w:r>
          </w:p>
        </w:tc>
        <w:tc>
          <w:tcPr>
            <w:tcW w:w="541" w:type="pct"/>
            <w:tcBorders>
              <w:left w:val="single" w:sz="4" w:space="0" w:color="auto"/>
            </w:tcBorders>
            <w:vAlign w:val="center"/>
          </w:tcPr>
          <w:p w14:paraId="3F757F0B" w14:textId="24C048B3" w:rsidR="00917B84" w:rsidRPr="00CC37FB" w:rsidRDefault="00917B84" w:rsidP="00917B84">
            <w:pPr>
              <w:snapToGrid w:val="0"/>
              <w:jc w:val="center"/>
              <w:rPr>
                <w:sz w:val="24"/>
                <w:szCs w:val="25"/>
              </w:rPr>
            </w:pPr>
            <w:r>
              <w:rPr>
                <w:rFonts w:ascii="楷体" w:eastAsia="楷体" w:hAnsi="楷体"/>
                <w:sz w:val="22"/>
                <w:szCs w:val="20"/>
              </w:rPr>
              <w:t>2816047</w:t>
            </w:r>
          </w:p>
        </w:tc>
        <w:tc>
          <w:tcPr>
            <w:tcW w:w="677" w:type="pct"/>
            <w:tcBorders>
              <w:right w:val="single" w:sz="4" w:space="0" w:color="auto"/>
            </w:tcBorders>
            <w:vAlign w:val="center"/>
          </w:tcPr>
          <w:p w14:paraId="19979AD2" w14:textId="0C8A53B3" w:rsidR="00917B84" w:rsidRPr="00CC37FB" w:rsidRDefault="00917B84" w:rsidP="00917B84">
            <w:pPr>
              <w:snapToGrid w:val="0"/>
              <w:jc w:val="center"/>
              <w:rPr>
                <w:sz w:val="24"/>
                <w:szCs w:val="25"/>
              </w:rPr>
            </w:pPr>
            <w:r w:rsidRPr="00917B84">
              <w:rPr>
                <w:rFonts w:ascii="楷体" w:eastAsia="楷体" w:hAnsi="楷体" w:hint="eastAsia"/>
                <w:sz w:val="22"/>
                <w:szCs w:val="20"/>
              </w:rPr>
              <w:t>中国科学院地球化学研究所</w:t>
            </w:r>
          </w:p>
        </w:tc>
        <w:tc>
          <w:tcPr>
            <w:tcW w:w="676" w:type="pct"/>
            <w:tcBorders>
              <w:left w:val="single" w:sz="4" w:space="0" w:color="auto"/>
            </w:tcBorders>
            <w:vAlign w:val="center"/>
          </w:tcPr>
          <w:p w14:paraId="681B2B40" w14:textId="31B9BE70" w:rsidR="00917B84" w:rsidRPr="00CC37FB" w:rsidRDefault="00917B84" w:rsidP="00917B84">
            <w:pPr>
              <w:snapToGrid w:val="0"/>
              <w:jc w:val="center"/>
              <w:rPr>
                <w:sz w:val="24"/>
                <w:szCs w:val="25"/>
              </w:rPr>
            </w:pPr>
            <w:proofErr w:type="gramStart"/>
            <w:r w:rsidRPr="00917B84">
              <w:rPr>
                <w:rFonts w:ascii="楷体" w:eastAsia="楷体" w:hAnsi="楷体" w:hint="eastAsia"/>
                <w:sz w:val="22"/>
                <w:szCs w:val="20"/>
              </w:rPr>
              <w:t>吴沿友</w:t>
            </w:r>
            <w:proofErr w:type="gramEnd"/>
            <w:r w:rsidRPr="00917B84">
              <w:rPr>
                <w:rFonts w:ascii="楷体" w:eastAsia="楷体" w:hAnsi="楷体" w:hint="eastAsia"/>
                <w:sz w:val="22"/>
                <w:szCs w:val="20"/>
              </w:rPr>
              <w:t>等</w:t>
            </w:r>
          </w:p>
        </w:tc>
        <w:tc>
          <w:tcPr>
            <w:tcW w:w="677" w:type="pct"/>
            <w:tcBorders>
              <w:right w:val="single" w:sz="4" w:space="0" w:color="auto"/>
            </w:tcBorders>
            <w:vAlign w:val="center"/>
          </w:tcPr>
          <w:p w14:paraId="75572298" w14:textId="3DCBA24F" w:rsidR="00917B84" w:rsidRPr="00CC37FB" w:rsidRDefault="00917B84" w:rsidP="00917B84">
            <w:pPr>
              <w:snapToGrid w:val="0"/>
              <w:jc w:val="center"/>
              <w:rPr>
                <w:sz w:val="24"/>
                <w:szCs w:val="25"/>
              </w:rPr>
            </w:pPr>
            <w:r w:rsidRPr="00917B84">
              <w:rPr>
                <w:rFonts w:ascii="楷体" w:eastAsia="楷体" w:hAnsi="楷体" w:hint="eastAsia"/>
                <w:sz w:val="22"/>
                <w:szCs w:val="20"/>
              </w:rPr>
              <w:t>有效</w:t>
            </w:r>
          </w:p>
        </w:tc>
      </w:tr>
      <w:tr w:rsidR="00917B84" w:rsidRPr="00CC37FB" w14:paraId="0C9E996B" w14:textId="77777777" w:rsidTr="00917B84">
        <w:trPr>
          <w:cantSplit/>
          <w:trHeight w:hRule="exact" w:val="2196"/>
          <w:jc w:val="center"/>
        </w:trPr>
        <w:tc>
          <w:tcPr>
            <w:tcW w:w="335" w:type="pct"/>
            <w:tcBorders>
              <w:left w:val="single" w:sz="12" w:space="0" w:color="000000"/>
              <w:right w:val="single" w:sz="4" w:space="0" w:color="auto"/>
            </w:tcBorders>
            <w:vAlign w:val="center"/>
          </w:tcPr>
          <w:p w14:paraId="4754B93D" w14:textId="481E7F73" w:rsidR="00917B84" w:rsidRPr="00CC37FB" w:rsidRDefault="00917B84" w:rsidP="00917B84">
            <w:pPr>
              <w:snapToGrid w:val="0"/>
              <w:jc w:val="center"/>
              <w:rPr>
                <w:sz w:val="24"/>
                <w:szCs w:val="25"/>
              </w:rPr>
            </w:pPr>
            <w:r w:rsidRPr="00917B84">
              <w:rPr>
                <w:rFonts w:ascii="楷体" w:eastAsia="楷体" w:hAnsi="楷体" w:hint="eastAsia"/>
                <w:sz w:val="22"/>
                <w:szCs w:val="20"/>
              </w:rPr>
              <w:t>发明专利</w:t>
            </w:r>
          </w:p>
        </w:tc>
        <w:tc>
          <w:tcPr>
            <w:tcW w:w="605" w:type="pct"/>
            <w:tcBorders>
              <w:left w:val="single" w:sz="4" w:space="0" w:color="auto"/>
            </w:tcBorders>
            <w:vAlign w:val="center"/>
          </w:tcPr>
          <w:p w14:paraId="18534117" w14:textId="550C34F2" w:rsidR="00917B84" w:rsidRPr="00CC37FB" w:rsidRDefault="00917B84" w:rsidP="00917B84">
            <w:pPr>
              <w:snapToGrid w:val="0"/>
              <w:jc w:val="center"/>
              <w:rPr>
                <w:sz w:val="24"/>
                <w:szCs w:val="25"/>
              </w:rPr>
            </w:pPr>
            <w:r w:rsidRPr="00917B84">
              <w:rPr>
                <w:rFonts w:ascii="楷体" w:eastAsia="楷体" w:hAnsi="楷体" w:hint="eastAsia"/>
                <w:sz w:val="22"/>
                <w:szCs w:val="20"/>
              </w:rPr>
              <w:t>一种红树林</w:t>
            </w:r>
            <w:proofErr w:type="gramStart"/>
            <w:r w:rsidRPr="00917B84">
              <w:rPr>
                <w:rFonts w:ascii="楷体" w:eastAsia="楷体" w:hAnsi="楷体" w:hint="eastAsia"/>
                <w:sz w:val="22"/>
                <w:szCs w:val="20"/>
              </w:rPr>
              <w:t>碳汇能力</w:t>
            </w:r>
            <w:proofErr w:type="gramEnd"/>
            <w:r w:rsidRPr="00917B84">
              <w:rPr>
                <w:rFonts w:ascii="楷体" w:eastAsia="楷体" w:hAnsi="楷体" w:hint="eastAsia"/>
                <w:sz w:val="22"/>
                <w:szCs w:val="20"/>
              </w:rPr>
              <w:t>的测定方法</w:t>
            </w:r>
          </w:p>
        </w:tc>
        <w:tc>
          <w:tcPr>
            <w:tcW w:w="474" w:type="pct"/>
            <w:tcBorders>
              <w:right w:val="single" w:sz="4" w:space="0" w:color="auto"/>
            </w:tcBorders>
            <w:vAlign w:val="center"/>
          </w:tcPr>
          <w:p w14:paraId="4CF4C05C" w14:textId="5057FD68" w:rsidR="00917B84" w:rsidRPr="00CC37FB" w:rsidRDefault="00917B84" w:rsidP="00917B84">
            <w:pPr>
              <w:snapToGrid w:val="0"/>
              <w:jc w:val="center"/>
              <w:rPr>
                <w:sz w:val="24"/>
                <w:szCs w:val="25"/>
              </w:rPr>
            </w:pPr>
            <w:r w:rsidRPr="00917B84">
              <w:rPr>
                <w:rFonts w:ascii="楷体" w:eastAsia="楷体" w:hAnsi="楷体" w:hint="eastAsia"/>
                <w:sz w:val="22"/>
                <w:szCs w:val="20"/>
              </w:rPr>
              <w:t>中国</w:t>
            </w:r>
          </w:p>
        </w:tc>
        <w:tc>
          <w:tcPr>
            <w:tcW w:w="572" w:type="pct"/>
            <w:tcBorders>
              <w:left w:val="single" w:sz="4" w:space="0" w:color="auto"/>
            </w:tcBorders>
            <w:vAlign w:val="center"/>
          </w:tcPr>
          <w:p w14:paraId="64845B51" w14:textId="5AA16249" w:rsidR="00917B84" w:rsidRPr="00CC37FB" w:rsidRDefault="00917B84" w:rsidP="00917B84">
            <w:pPr>
              <w:snapToGrid w:val="0"/>
              <w:jc w:val="center"/>
              <w:rPr>
                <w:sz w:val="24"/>
                <w:szCs w:val="25"/>
              </w:rPr>
            </w:pPr>
            <w:r w:rsidRPr="00917B84">
              <w:rPr>
                <w:rFonts w:ascii="楷体" w:eastAsia="楷体" w:hAnsi="楷体" w:hint="eastAsia"/>
                <w:sz w:val="22"/>
                <w:szCs w:val="20"/>
              </w:rPr>
              <w:t>ZL</w:t>
            </w:r>
            <w:r w:rsidRPr="00917B84">
              <w:rPr>
                <w:rFonts w:ascii="楷体" w:eastAsia="楷体" w:hAnsi="楷体"/>
                <w:sz w:val="22"/>
                <w:szCs w:val="20"/>
              </w:rPr>
              <w:t>201610303347.2</w:t>
            </w:r>
          </w:p>
        </w:tc>
        <w:tc>
          <w:tcPr>
            <w:tcW w:w="443" w:type="pct"/>
            <w:tcBorders>
              <w:right w:val="single" w:sz="4" w:space="0" w:color="auto"/>
            </w:tcBorders>
            <w:vAlign w:val="center"/>
          </w:tcPr>
          <w:p w14:paraId="44B020B8" w14:textId="7C446CBF" w:rsidR="00917B84" w:rsidRPr="00CC37FB" w:rsidRDefault="00917B84" w:rsidP="00917B84">
            <w:pPr>
              <w:snapToGrid w:val="0"/>
              <w:jc w:val="center"/>
              <w:rPr>
                <w:sz w:val="24"/>
                <w:szCs w:val="25"/>
              </w:rPr>
            </w:pPr>
            <w:r w:rsidRPr="00917B84">
              <w:rPr>
                <w:rFonts w:ascii="楷体" w:eastAsia="楷体" w:hAnsi="楷体" w:hint="eastAsia"/>
                <w:sz w:val="22"/>
                <w:szCs w:val="20"/>
              </w:rPr>
              <w:t>2018年2月13日</w:t>
            </w:r>
          </w:p>
        </w:tc>
        <w:tc>
          <w:tcPr>
            <w:tcW w:w="541" w:type="pct"/>
            <w:tcBorders>
              <w:left w:val="single" w:sz="4" w:space="0" w:color="auto"/>
            </w:tcBorders>
            <w:vAlign w:val="center"/>
          </w:tcPr>
          <w:p w14:paraId="33E41B12" w14:textId="1665D961" w:rsidR="00917B84" w:rsidRPr="00CC37FB" w:rsidRDefault="00917B84" w:rsidP="00917B84">
            <w:pPr>
              <w:snapToGrid w:val="0"/>
              <w:jc w:val="center"/>
              <w:rPr>
                <w:sz w:val="24"/>
                <w:szCs w:val="25"/>
              </w:rPr>
            </w:pPr>
            <w:r>
              <w:rPr>
                <w:rFonts w:ascii="楷体" w:eastAsia="楷体" w:hAnsi="楷体"/>
                <w:sz w:val="22"/>
                <w:szCs w:val="20"/>
              </w:rPr>
              <w:t>2815839</w:t>
            </w:r>
          </w:p>
        </w:tc>
        <w:tc>
          <w:tcPr>
            <w:tcW w:w="677" w:type="pct"/>
            <w:tcBorders>
              <w:right w:val="single" w:sz="4" w:space="0" w:color="auto"/>
            </w:tcBorders>
            <w:vAlign w:val="center"/>
          </w:tcPr>
          <w:p w14:paraId="50EF4E6A" w14:textId="51119903" w:rsidR="00917B84" w:rsidRPr="00CC37FB" w:rsidRDefault="00917B84" w:rsidP="00917B84">
            <w:pPr>
              <w:snapToGrid w:val="0"/>
              <w:jc w:val="center"/>
              <w:rPr>
                <w:sz w:val="24"/>
                <w:szCs w:val="25"/>
              </w:rPr>
            </w:pPr>
            <w:r w:rsidRPr="00917B84">
              <w:rPr>
                <w:rFonts w:ascii="楷体" w:eastAsia="楷体" w:hAnsi="楷体" w:hint="eastAsia"/>
                <w:sz w:val="22"/>
                <w:szCs w:val="20"/>
              </w:rPr>
              <w:t>中国科学院地球化学研究所</w:t>
            </w:r>
          </w:p>
        </w:tc>
        <w:tc>
          <w:tcPr>
            <w:tcW w:w="676" w:type="pct"/>
            <w:tcBorders>
              <w:left w:val="single" w:sz="4" w:space="0" w:color="auto"/>
            </w:tcBorders>
            <w:vAlign w:val="center"/>
          </w:tcPr>
          <w:p w14:paraId="07A0204A" w14:textId="2B27E7DA" w:rsidR="00917B84" w:rsidRPr="00CC37FB" w:rsidRDefault="00917B84" w:rsidP="00917B84">
            <w:pPr>
              <w:snapToGrid w:val="0"/>
              <w:jc w:val="center"/>
              <w:rPr>
                <w:sz w:val="24"/>
                <w:szCs w:val="25"/>
              </w:rPr>
            </w:pPr>
            <w:proofErr w:type="gramStart"/>
            <w:r w:rsidRPr="00917B84">
              <w:rPr>
                <w:rFonts w:ascii="楷体" w:eastAsia="楷体" w:hAnsi="楷体" w:hint="eastAsia"/>
                <w:sz w:val="22"/>
                <w:szCs w:val="20"/>
              </w:rPr>
              <w:t>吴沿友</w:t>
            </w:r>
            <w:proofErr w:type="gramEnd"/>
            <w:r w:rsidRPr="00917B84">
              <w:rPr>
                <w:rFonts w:ascii="楷体" w:eastAsia="楷体" w:hAnsi="楷体" w:hint="eastAsia"/>
                <w:sz w:val="22"/>
                <w:szCs w:val="20"/>
              </w:rPr>
              <w:t xml:space="preserve">等 </w:t>
            </w:r>
          </w:p>
        </w:tc>
        <w:tc>
          <w:tcPr>
            <w:tcW w:w="677" w:type="pct"/>
            <w:tcBorders>
              <w:right w:val="single" w:sz="4" w:space="0" w:color="auto"/>
            </w:tcBorders>
            <w:vAlign w:val="center"/>
          </w:tcPr>
          <w:p w14:paraId="250359F4" w14:textId="34F64EEB" w:rsidR="00917B84" w:rsidRPr="00CC37FB" w:rsidRDefault="00917B84" w:rsidP="00917B84">
            <w:pPr>
              <w:snapToGrid w:val="0"/>
              <w:jc w:val="center"/>
              <w:rPr>
                <w:sz w:val="24"/>
                <w:szCs w:val="25"/>
              </w:rPr>
            </w:pPr>
            <w:r w:rsidRPr="00917B84">
              <w:rPr>
                <w:rFonts w:ascii="楷体" w:eastAsia="楷体" w:hAnsi="楷体" w:hint="eastAsia"/>
                <w:sz w:val="22"/>
                <w:szCs w:val="20"/>
              </w:rPr>
              <w:t>有效</w:t>
            </w:r>
          </w:p>
        </w:tc>
      </w:tr>
      <w:tr w:rsidR="00917B84" w:rsidRPr="00CC37FB" w14:paraId="1A4C4EA9" w14:textId="77777777" w:rsidTr="00917B84">
        <w:trPr>
          <w:cantSplit/>
          <w:trHeight w:hRule="exact" w:val="1300"/>
          <w:jc w:val="center"/>
        </w:trPr>
        <w:tc>
          <w:tcPr>
            <w:tcW w:w="335" w:type="pct"/>
            <w:tcBorders>
              <w:left w:val="single" w:sz="12" w:space="0" w:color="000000"/>
              <w:bottom w:val="single" w:sz="6" w:space="0" w:color="000000"/>
              <w:right w:val="single" w:sz="4" w:space="0" w:color="auto"/>
            </w:tcBorders>
            <w:vAlign w:val="center"/>
          </w:tcPr>
          <w:p w14:paraId="5A79C29C" w14:textId="77777777" w:rsidR="00917B84" w:rsidRPr="00917B84" w:rsidRDefault="00917B84" w:rsidP="00917B84">
            <w:pPr>
              <w:jc w:val="center"/>
              <w:rPr>
                <w:rFonts w:ascii="楷体" w:eastAsia="楷体" w:hAnsi="楷体"/>
                <w:sz w:val="22"/>
                <w:szCs w:val="20"/>
              </w:rPr>
            </w:pPr>
            <w:r w:rsidRPr="00917B84">
              <w:rPr>
                <w:rFonts w:ascii="楷体" w:eastAsia="楷体" w:hAnsi="楷体" w:hint="eastAsia"/>
                <w:sz w:val="22"/>
                <w:szCs w:val="20"/>
              </w:rPr>
              <w:t>发明专利</w:t>
            </w:r>
          </w:p>
        </w:tc>
        <w:tc>
          <w:tcPr>
            <w:tcW w:w="605" w:type="pct"/>
            <w:tcBorders>
              <w:left w:val="single" w:sz="4" w:space="0" w:color="auto"/>
              <w:bottom w:val="single" w:sz="6" w:space="0" w:color="000000"/>
            </w:tcBorders>
            <w:vAlign w:val="center"/>
          </w:tcPr>
          <w:p w14:paraId="0C2BCE84" w14:textId="77777777" w:rsidR="00917B84" w:rsidRPr="00917B84" w:rsidRDefault="00917B84" w:rsidP="00917B84">
            <w:pPr>
              <w:jc w:val="center"/>
              <w:rPr>
                <w:rFonts w:ascii="楷体" w:eastAsia="楷体" w:hAnsi="楷体"/>
                <w:sz w:val="22"/>
                <w:szCs w:val="20"/>
              </w:rPr>
            </w:pPr>
            <w:r w:rsidRPr="00917B84">
              <w:rPr>
                <w:rFonts w:ascii="楷体" w:eastAsia="楷体" w:hAnsi="楷体" w:hint="eastAsia"/>
                <w:sz w:val="22"/>
                <w:szCs w:val="20"/>
              </w:rPr>
              <w:t>一种测定滩涂湿地早晚潮间期土壤CO2通量的方法</w:t>
            </w:r>
          </w:p>
        </w:tc>
        <w:tc>
          <w:tcPr>
            <w:tcW w:w="474" w:type="pct"/>
            <w:tcBorders>
              <w:bottom w:val="single" w:sz="6" w:space="0" w:color="000000"/>
              <w:right w:val="single" w:sz="4" w:space="0" w:color="auto"/>
            </w:tcBorders>
            <w:vAlign w:val="center"/>
          </w:tcPr>
          <w:p w14:paraId="079E4A64"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中国</w:t>
            </w:r>
          </w:p>
        </w:tc>
        <w:tc>
          <w:tcPr>
            <w:tcW w:w="572" w:type="pct"/>
            <w:tcBorders>
              <w:left w:val="single" w:sz="4" w:space="0" w:color="auto"/>
              <w:bottom w:val="single" w:sz="6" w:space="0" w:color="000000"/>
            </w:tcBorders>
            <w:vAlign w:val="center"/>
          </w:tcPr>
          <w:p w14:paraId="5E9886CA" w14:textId="77777777" w:rsidR="00917B84" w:rsidRPr="00917B84" w:rsidRDefault="00917B84" w:rsidP="00917B84">
            <w:pPr>
              <w:jc w:val="center"/>
              <w:rPr>
                <w:rFonts w:ascii="楷体" w:eastAsia="楷体" w:hAnsi="楷体"/>
                <w:sz w:val="22"/>
                <w:szCs w:val="20"/>
              </w:rPr>
            </w:pPr>
            <w:r w:rsidRPr="00917B84">
              <w:rPr>
                <w:rFonts w:ascii="楷体" w:eastAsia="楷体" w:hAnsi="楷体"/>
                <w:sz w:val="22"/>
                <w:szCs w:val="20"/>
              </w:rPr>
              <w:t>ZL201310702931.1</w:t>
            </w:r>
          </w:p>
        </w:tc>
        <w:tc>
          <w:tcPr>
            <w:tcW w:w="443" w:type="pct"/>
            <w:tcBorders>
              <w:bottom w:val="single" w:sz="6" w:space="0" w:color="000000"/>
              <w:right w:val="single" w:sz="4" w:space="0" w:color="auto"/>
            </w:tcBorders>
            <w:vAlign w:val="center"/>
          </w:tcPr>
          <w:p w14:paraId="1C77D085"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2015年4月22日</w:t>
            </w:r>
          </w:p>
        </w:tc>
        <w:tc>
          <w:tcPr>
            <w:tcW w:w="541" w:type="pct"/>
            <w:tcBorders>
              <w:left w:val="single" w:sz="4" w:space="0" w:color="auto"/>
              <w:bottom w:val="single" w:sz="6" w:space="0" w:color="000000"/>
            </w:tcBorders>
            <w:vAlign w:val="center"/>
          </w:tcPr>
          <w:p w14:paraId="3B874FB0" w14:textId="73626471" w:rsidR="00917B84" w:rsidRPr="00917B84" w:rsidRDefault="00917B84" w:rsidP="00917B84">
            <w:pPr>
              <w:snapToGrid w:val="0"/>
              <w:jc w:val="center"/>
              <w:rPr>
                <w:rFonts w:ascii="楷体" w:eastAsia="楷体" w:hAnsi="楷体"/>
                <w:sz w:val="22"/>
                <w:szCs w:val="20"/>
              </w:rPr>
            </w:pPr>
            <w:r>
              <w:rPr>
                <w:rFonts w:ascii="楷体" w:eastAsia="楷体" w:hAnsi="楷体"/>
                <w:sz w:val="22"/>
                <w:szCs w:val="20"/>
              </w:rPr>
              <w:t>1639636</w:t>
            </w:r>
          </w:p>
        </w:tc>
        <w:tc>
          <w:tcPr>
            <w:tcW w:w="677" w:type="pct"/>
            <w:tcBorders>
              <w:bottom w:val="single" w:sz="6" w:space="0" w:color="000000"/>
              <w:right w:val="single" w:sz="4" w:space="0" w:color="auto"/>
            </w:tcBorders>
            <w:vAlign w:val="center"/>
          </w:tcPr>
          <w:p w14:paraId="5108F6D1"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江苏大学</w:t>
            </w:r>
          </w:p>
        </w:tc>
        <w:tc>
          <w:tcPr>
            <w:tcW w:w="676" w:type="pct"/>
            <w:tcBorders>
              <w:left w:val="single" w:sz="4" w:space="0" w:color="auto"/>
              <w:bottom w:val="single" w:sz="6" w:space="0" w:color="000000"/>
            </w:tcBorders>
            <w:vAlign w:val="center"/>
          </w:tcPr>
          <w:p w14:paraId="5FF18EA2" w14:textId="77777777" w:rsidR="00917B84" w:rsidRPr="00917B84" w:rsidRDefault="00917B84" w:rsidP="00917B84">
            <w:pPr>
              <w:jc w:val="center"/>
              <w:rPr>
                <w:rFonts w:ascii="楷体" w:eastAsia="楷体" w:hAnsi="楷体"/>
                <w:sz w:val="22"/>
                <w:szCs w:val="20"/>
              </w:rPr>
            </w:pPr>
            <w:proofErr w:type="gramStart"/>
            <w:r w:rsidRPr="00917B84">
              <w:rPr>
                <w:rFonts w:ascii="楷体" w:eastAsia="楷体" w:hAnsi="楷体" w:hint="eastAsia"/>
                <w:sz w:val="22"/>
                <w:szCs w:val="20"/>
              </w:rPr>
              <w:t>吴沿友</w:t>
            </w:r>
            <w:proofErr w:type="gramEnd"/>
            <w:r w:rsidRPr="00917B84">
              <w:rPr>
                <w:rFonts w:ascii="楷体" w:eastAsia="楷体" w:hAnsi="楷体" w:hint="eastAsia"/>
                <w:sz w:val="22"/>
                <w:szCs w:val="20"/>
              </w:rPr>
              <w:t>等</w:t>
            </w:r>
          </w:p>
        </w:tc>
        <w:tc>
          <w:tcPr>
            <w:tcW w:w="677" w:type="pct"/>
            <w:tcBorders>
              <w:bottom w:val="single" w:sz="6" w:space="0" w:color="000000"/>
              <w:right w:val="single" w:sz="4" w:space="0" w:color="auto"/>
            </w:tcBorders>
            <w:vAlign w:val="center"/>
          </w:tcPr>
          <w:p w14:paraId="50F9CD78"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有效</w:t>
            </w:r>
          </w:p>
        </w:tc>
      </w:tr>
      <w:tr w:rsidR="00917B84" w:rsidRPr="00CC37FB" w14:paraId="74EA9E1F" w14:textId="77777777" w:rsidTr="00917B84">
        <w:trPr>
          <w:cantSplit/>
          <w:trHeight w:hRule="exact" w:val="1764"/>
          <w:jc w:val="center"/>
        </w:trPr>
        <w:tc>
          <w:tcPr>
            <w:tcW w:w="335" w:type="pct"/>
            <w:tcBorders>
              <w:top w:val="single" w:sz="6" w:space="0" w:color="000000"/>
              <w:left w:val="single" w:sz="12" w:space="0" w:color="000000"/>
              <w:right w:val="single" w:sz="4" w:space="0" w:color="auto"/>
            </w:tcBorders>
            <w:vAlign w:val="center"/>
          </w:tcPr>
          <w:p w14:paraId="7C72699B" w14:textId="77777777" w:rsidR="00917B84" w:rsidRPr="00917B84" w:rsidRDefault="00917B84" w:rsidP="00917B84">
            <w:pPr>
              <w:jc w:val="center"/>
              <w:rPr>
                <w:rFonts w:ascii="楷体" w:eastAsia="楷体" w:hAnsi="楷体"/>
                <w:sz w:val="22"/>
                <w:szCs w:val="20"/>
              </w:rPr>
            </w:pPr>
            <w:r w:rsidRPr="00917B84">
              <w:rPr>
                <w:rFonts w:ascii="楷体" w:eastAsia="楷体" w:hAnsi="楷体" w:hint="eastAsia"/>
                <w:sz w:val="22"/>
                <w:szCs w:val="20"/>
              </w:rPr>
              <w:t>发明专利</w:t>
            </w:r>
          </w:p>
        </w:tc>
        <w:tc>
          <w:tcPr>
            <w:tcW w:w="605" w:type="pct"/>
            <w:tcBorders>
              <w:top w:val="single" w:sz="6" w:space="0" w:color="000000"/>
              <w:left w:val="single" w:sz="4" w:space="0" w:color="auto"/>
            </w:tcBorders>
            <w:vAlign w:val="center"/>
          </w:tcPr>
          <w:p w14:paraId="4C4A52B3" w14:textId="77777777" w:rsidR="00917B84" w:rsidRPr="00917B84" w:rsidRDefault="00917B84" w:rsidP="00917B84">
            <w:pPr>
              <w:jc w:val="center"/>
              <w:rPr>
                <w:rFonts w:ascii="楷体" w:eastAsia="楷体" w:hAnsi="楷体"/>
                <w:sz w:val="22"/>
                <w:szCs w:val="20"/>
              </w:rPr>
            </w:pPr>
            <w:r w:rsidRPr="00917B84">
              <w:rPr>
                <w:rFonts w:ascii="楷体" w:eastAsia="楷体" w:hAnsi="楷体" w:hint="eastAsia"/>
                <w:sz w:val="22"/>
                <w:szCs w:val="20"/>
              </w:rPr>
              <w:t>一种河口湿地红树林生态修复造林方法</w:t>
            </w:r>
          </w:p>
        </w:tc>
        <w:tc>
          <w:tcPr>
            <w:tcW w:w="474" w:type="pct"/>
            <w:tcBorders>
              <w:top w:val="single" w:sz="6" w:space="0" w:color="000000"/>
              <w:right w:val="single" w:sz="4" w:space="0" w:color="auto"/>
            </w:tcBorders>
            <w:vAlign w:val="center"/>
          </w:tcPr>
          <w:p w14:paraId="5A536C60"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中国</w:t>
            </w:r>
          </w:p>
        </w:tc>
        <w:tc>
          <w:tcPr>
            <w:tcW w:w="572" w:type="pct"/>
            <w:tcBorders>
              <w:top w:val="single" w:sz="6" w:space="0" w:color="000000"/>
              <w:left w:val="single" w:sz="4" w:space="0" w:color="auto"/>
            </w:tcBorders>
            <w:vAlign w:val="center"/>
          </w:tcPr>
          <w:p w14:paraId="4D71866D" w14:textId="77777777" w:rsidR="00917B84" w:rsidRPr="00917B84" w:rsidRDefault="00917B84" w:rsidP="00917B84">
            <w:pPr>
              <w:jc w:val="center"/>
              <w:rPr>
                <w:rFonts w:ascii="楷体" w:eastAsia="楷体" w:hAnsi="楷体"/>
                <w:sz w:val="22"/>
                <w:szCs w:val="20"/>
              </w:rPr>
            </w:pPr>
            <w:r w:rsidRPr="00917B84">
              <w:rPr>
                <w:rFonts w:ascii="楷体" w:eastAsia="楷体" w:hAnsi="楷体"/>
                <w:sz w:val="22"/>
                <w:szCs w:val="20"/>
              </w:rPr>
              <w:t>ZL 201410212516.2</w:t>
            </w:r>
          </w:p>
        </w:tc>
        <w:tc>
          <w:tcPr>
            <w:tcW w:w="443" w:type="pct"/>
            <w:tcBorders>
              <w:top w:val="single" w:sz="6" w:space="0" w:color="000000"/>
              <w:right w:val="single" w:sz="4" w:space="0" w:color="auto"/>
            </w:tcBorders>
            <w:vAlign w:val="center"/>
          </w:tcPr>
          <w:p w14:paraId="173EDE7D"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2016年9月7日</w:t>
            </w:r>
          </w:p>
        </w:tc>
        <w:tc>
          <w:tcPr>
            <w:tcW w:w="541" w:type="pct"/>
            <w:tcBorders>
              <w:top w:val="single" w:sz="6" w:space="0" w:color="000000"/>
              <w:left w:val="single" w:sz="4" w:space="0" w:color="auto"/>
            </w:tcBorders>
            <w:vAlign w:val="center"/>
          </w:tcPr>
          <w:p w14:paraId="61EA218C" w14:textId="78881CE9" w:rsidR="00917B84" w:rsidRPr="00917B84" w:rsidRDefault="00917B84" w:rsidP="00917B84">
            <w:pPr>
              <w:snapToGrid w:val="0"/>
              <w:jc w:val="center"/>
              <w:rPr>
                <w:rFonts w:ascii="楷体" w:eastAsia="楷体" w:hAnsi="楷体"/>
                <w:sz w:val="22"/>
                <w:szCs w:val="20"/>
              </w:rPr>
            </w:pPr>
            <w:r>
              <w:rPr>
                <w:rFonts w:ascii="楷体" w:eastAsia="楷体" w:hAnsi="楷体"/>
                <w:sz w:val="22"/>
                <w:szCs w:val="20"/>
              </w:rPr>
              <w:t>2230917</w:t>
            </w:r>
          </w:p>
        </w:tc>
        <w:tc>
          <w:tcPr>
            <w:tcW w:w="677" w:type="pct"/>
            <w:tcBorders>
              <w:top w:val="single" w:sz="6" w:space="0" w:color="000000"/>
              <w:right w:val="single" w:sz="4" w:space="0" w:color="auto"/>
            </w:tcBorders>
            <w:vAlign w:val="center"/>
          </w:tcPr>
          <w:p w14:paraId="6E15E447" w14:textId="77777777" w:rsidR="00917B84" w:rsidRPr="00917B84" w:rsidRDefault="00917B84" w:rsidP="00917B84">
            <w:pPr>
              <w:snapToGrid w:val="0"/>
              <w:jc w:val="center"/>
              <w:rPr>
                <w:rFonts w:ascii="楷体" w:eastAsia="楷体" w:hAnsi="楷体"/>
                <w:sz w:val="22"/>
                <w:szCs w:val="20"/>
              </w:rPr>
            </w:pPr>
            <w:r w:rsidRPr="00917B84">
              <w:rPr>
                <w:rFonts w:ascii="楷体" w:eastAsia="楷体" w:hAnsi="楷体" w:hint="eastAsia"/>
                <w:sz w:val="22"/>
                <w:szCs w:val="20"/>
              </w:rPr>
              <w:t>江苏大学</w:t>
            </w:r>
          </w:p>
        </w:tc>
        <w:tc>
          <w:tcPr>
            <w:tcW w:w="676" w:type="pct"/>
            <w:tcBorders>
              <w:top w:val="single" w:sz="6" w:space="0" w:color="000000"/>
              <w:left w:val="single" w:sz="4" w:space="0" w:color="auto"/>
            </w:tcBorders>
            <w:vAlign w:val="center"/>
          </w:tcPr>
          <w:p w14:paraId="58E371A0" w14:textId="77777777" w:rsidR="00917B84" w:rsidRPr="00917B84" w:rsidRDefault="00917B84" w:rsidP="00917B84">
            <w:pPr>
              <w:jc w:val="center"/>
              <w:rPr>
                <w:rFonts w:ascii="楷体" w:eastAsia="楷体" w:hAnsi="楷体"/>
                <w:sz w:val="22"/>
                <w:szCs w:val="20"/>
              </w:rPr>
            </w:pPr>
            <w:proofErr w:type="gramStart"/>
            <w:r w:rsidRPr="00917B84">
              <w:rPr>
                <w:rFonts w:ascii="楷体" w:eastAsia="楷体" w:hAnsi="楷体" w:hint="eastAsia"/>
                <w:sz w:val="22"/>
                <w:szCs w:val="20"/>
              </w:rPr>
              <w:t>吴沿友</w:t>
            </w:r>
            <w:proofErr w:type="gramEnd"/>
            <w:r w:rsidRPr="00917B84">
              <w:rPr>
                <w:rFonts w:ascii="楷体" w:eastAsia="楷体" w:hAnsi="楷体" w:hint="eastAsia"/>
                <w:sz w:val="22"/>
                <w:szCs w:val="20"/>
              </w:rPr>
              <w:t>等</w:t>
            </w:r>
          </w:p>
        </w:tc>
        <w:tc>
          <w:tcPr>
            <w:tcW w:w="677" w:type="pct"/>
            <w:tcBorders>
              <w:top w:val="single" w:sz="6" w:space="0" w:color="000000"/>
              <w:right w:val="single" w:sz="4" w:space="0" w:color="auto"/>
            </w:tcBorders>
            <w:vAlign w:val="center"/>
          </w:tcPr>
          <w:p w14:paraId="288AEE74" w14:textId="77777777" w:rsidR="00917B84" w:rsidRPr="00917B84" w:rsidRDefault="00917B84" w:rsidP="00917B84">
            <w:pPr>
              <w:jc w:val="center"/>
              <w:rPr>
                <w:rFonts w:ascii="楷体" w:eastAsia="楷体" w:hAnsi="楷体"/>
                <w:sz w:val="22"/>
                <w:szCs w:val="20"/>
              </w:rPr>
            </w:pPr>
            <w:r w:rsidRPr="00917B84">
              <w:rPr>
                <w:rFonts w:ascii="楷体" w:eastAsia="楷体" w:hAnsi="楷体" w:hint="eastAsia"/>
                <w:sz w:val="22"/>
                <w:szCs w:val="20"/>
              </w:rPr>
              <w:t>有效</w:t>
            </w:r>
          </w:p>
        </w:tc>
      </w:tr>
    </w:tbl>
    <w:p w14:paraId="1EFB8CF3" w14:textId="77777777" w:rsidR="007A5A22" w:rsidRPr="007A5A22" w:rsidRDefault="007A5A22" w:rsidP="00917B84">
      <w:pPr>
        <w:spacing w:line="440" w:lineRule="exact"/>
        <w:rPr>
          <w:rFonts w:ascii="宋体" w:hAnsi="宋体"/>
          <w:sz w:val="24"/>
          <w:szCs w:val="32"/>
        </w:rPr>
      </w:pPr>
    </w:p>
    <w:p w14:paraId="335B0AB0" w14:textId="0DEE46F1" w:rsidR="007A5A22" w:rsidRPr="00CD1568" w:rsidRDefault="00185284" w:rsidP="00425C05">
      <w:pPr>
        <w:spacing w:line="440" w:lineRule="exact"/>
        <w:ind w:firstLine="425"/>
        <w:rPr>
          <w:rFonts w:ascii="黑体" w:eastAsia="黑体" w:hAnsi="黑体"/>
          <w:b/>
          <w:sz w:val="28"/>
          <w:szCs w:val="28"/>
        </w:rPr>
      </w:pPr>
      <w:r w:rsidRPr="00425C05">
        <w:rPr>
          <w:rFonts w:ascii="黑体" w:eastAsia="黑体" w:hAnsi="黑体" w:hint="eastAsia"/>
          <w:b/>
          <w:sz w:val="32"/>
          <w:szCs w:val="32"/>
        </w:rPr>
        <w:t>六</w:t>
      </w:r>
      <w:r w:rsidRPr="00425C05">
        <w:rPr>
          <w:rFonts w:ascii="黑体" w:eastAsia="黑体" w:hAnsi="黑体"/>
          <w:b/>
          <w:sz w:val="32"/>
          <w:szCs w:val="32"/>
        </w:rPr>
        <w:t>、</w:t>
      </w:r>
      <w:r w:rsidR="007A5A22" w:rsidRPr="00425C05">
        <w:rPr>
          <w:rFonts w:ascii="黑体" w:eastAsia="黑体" w:hAnsi="黑体" w:hint="eastAsia"/>
          <w:b/>
          <w:sz w:val="32"/>
          <w:szCs w:val="32"/>
        </w:rPr>
        <w:t>主要完成人</w:t>
      </w:r>
      <w:r w:rsidRPr="00425C05">
        <w:rPr>
          <w:rFonts w:ascii="黑体" w:eastAsia="黑体" w:hAnsi="黑体" w:hint="eastAsia"/>
          <w:b/>
          <w:sz w:val="32"/>
          <w:szCs w:val="32"/>
        </w:rPr>
        <w:t>：</w:t>
      </w:r>
      <w:proofErr w:type="gramStart"/>
      <w:r w:rsidR="00917B84" w:rsidRPr="00917B84">
        <w:rPr>
          <w:rFonts w:asciiTheme="minorEastAsia" w:hAnsiTheme="minorEastAsia" w:hint="eastAsia"/>
          <w:sz w:val="28"/>
          <w:szCs w:val="28"/>
        </w:rPr>
        <w:t>吴沿友</w:t>
      </w:r>
      <w:proofErr w:type="gramEnd"/>
      <w:r w:rsidR="00917B84" w:rsidRPr="00917B84">
        <w:rPr>
          <w:rFonts w:asciiTheme="minorEastAsia" w:hAnsiTheme="minorEastAsia" w:hint="eastAsia"/>
          <w:sz w:val="28"/>
          <w:szCs w:val="28"/>
        </w:rPr>
        <w:t>，刘荣成，赵宽，林竑</w:t>
      </w:r>
      <w:proofErr w:type="gramStart"/>
      <w:r w:rsidR="00917B84" w:rsidRPr="00917B84">
        <w:rPr>
          <w:rFonts w:asciiTheme="minorEastAsia" w:hAnsiTheme="minorEastAsia" w:hint="eastAsia"/>
          <w:sz w:val="28"/>
          <w:szCs w:val="28"/>
        </w:rPr>
        <w:t>斌</w:t>
      </w:r>
      <w:proofErr w:type="gramEnd"/>
      <w:r w:rsidR="00917B84" w:rsidRPr="00917B84">
        <w:rPr>
          <w:rFonts w:asciiTheme="minorEastAsia" w:hAnsiTheme="minorEastAsia" w:hint="eastAsia"/>
          <w:sz w:val="28"/>
          <w:szCs w:val="28"/>
        </w:rPr>
        <w:t>，周贵尧，王宗林</w:t>
      </w:r>
    </w:p>
    <w:p w14:paraId="48CE9DB3" w14:textId="0265B13C" w:rsidR="007A5A22" w:rsidRPr="00AF77B7" w:rsidRDefault="00185284" w:rsidP="00AF77B7">
      <w:pPr>
        <w:spacing w:line="440" w:lineRule="exact"/>
        <w:ind w:firstLine="425"/>
        <w:rPr>
          <w:rFonts w:ascii="黑体" w:eastAsia="黑体" w:hAnsi="黑体"/>
          <w:b/>
          <w:sz w:val="32"/>
          <w:szCs w:val="32"/>
        </w:rPr>
      </w:pPr>
      <w:r w:rsidRPr="00425C05">
        <w:rPr>
          <w:rFonts w:ascii="黑体" w:eastAsia="黑体" w:hAnsi="黑体" w:hint="eastAsia"/>
          <w:b/>
          <w:sz w:val="32"/>
          <w:szCs w:val="32"/>
        </w:rPr>
        <w:t>七</w:t>
      </w:r>
      <w:r w:rsidRPr="00425C05">
        <w:rPr>
          <w:rFonts w:ascii="黑体" w:eastAsia="黑体" w:hAnsi="黑体"/>
          <w:b/>
          <w:sz w:val="32"/>
          <w:szCs w:val="32"/>
        </w:rPr>
        <w:t>、</w:t>
      </w:r>
      <w:r w:rsidR="007A5A22" w:rsidRPr="00425C05">
        <w:rPr>
          <w:rFonts w:ascii="黑体" w:eastAsia="黑体" w:hAnsi="黑体" w:hint="eastAsia"/>
          <w:b/>
          <w:sz w:val="32"/>
          <w:szCs w:val="32"/>
        </w:rPr>
        <w:t>主要完成单位</w:t>
      </w:r>
      <w:r w:rsidRPr="00425C05">
        <w:rPr>
          <w:rFonts w:ascii="黑体" w:eastAsia="黑体" w:hAnsi="黑体" w:hint="eastAsia"/>
          <w:b/>
          <w:sz w:val="32"/>
          <w:szCs w:val="32"/>
        </w:rPr>
        <w:t>：</w:t>
      </w:r>
      <w:r w:rsidRPr="00425C05">
        <w:rPr>
          <w:rFonts w:asciiTheme="minorEastAsia" w:hAnsiTheme="minorEastAsia" w:hint="eastAsia"/>
          <w:sz w:val="32"/>
          <w:szCs w:val="32"/>
        </w:rPr>
        <w:t>中国科学院地球化学研究所</w:t>
      </w:r>
    </w:p>
    <w:sectPr w:rsidR="007A5A22" w:rsidRPr="00AF7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282EA" w14:textId="77777777" w:rsidR="00C81C73" w:rsidRDefault="00C81C73" w:rsidP="00A87090">
      <w:r>
        <w:separator/>
      </w:r>
    </w:p>
  </w:endnote>
  <w:endnote w:type="continuationSeparator" w:id="0">
    <w:p w14:paraId="0252971C" w14:textId="77777777" w:rsidR="00C81C73" w:rsidRDefault="00C81C73" w:rsidP="00A8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C1127" w14:textId="77777777" w:rsidR="00C81C73" w:rsidRDefault="00C81C73" w:rsidP="00A87090">
      <w:r>
        <w:separator/>
      </w:r>
    </w:p>
  </w:footnote>
  <w:footnote w:type="continuationSeparator" w:id="0">
    <w:p w14:paraId="408A0C98" w14:textId="77777777" w:rsidR="00C81C73" w:rsidRDefault="00C81C73" w:rsidP="00A8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22"/>
    <w:rsid w:val="000635C8"/>
    <w:rsid w:val="000F25DD"/>
    <w:rsid w:val="00173974"/>
    <w:rsid w:val="00182CE7"/>
    <w:rsid w:val="00185284"/>
    <w:rsid w:val="001F45E7"/>
    <w:rsid w:val="00213F7F"/>
    <w:rsid w:val="002149E4"/>
    <w:rsid w:val="002317B1"/>
    <w:rsid w:val="002B1565"/>
    <w:rsid w:val="002F1DB7"/>
    <w:rsid w:val="00312350"/>
    <w:rsid w:val="003C7D2E"/>
    <w:rsid w:val="003E03A8"/>
    <w:rsid w:val="004014DC"/>
    <w:rsid w:val="00425C05"/>
    <w:rsid w:val="00431204"/>
    <w:rsid w:val="004D1513"/>
    <w:rsid w:val="004D7590"/>
    <w:rsid w:val="00506333"/>
    <w:rsid w:val="005D1601"/>
    <w:rsid w:val="005D2287"/>
    <w:rsid w:val="0065201B"/>
    <w:rsid w:val="0068438C"/>
    <w:rsid w:val="00696242"/>
    <w:rsid w:val="00697A8A"/>
    <w:rsid w:val="006C05E1"/>
    <w:rsid w:val="007A177E"/>
    <w:rsid w:val="007A5A22"/>
    <w:rsid w:val="007D75F3"/>
    <w:rsid w:val="008109CC"/>
    <w:rsid w:val="008573F6"/>
    <w:rsid w:val="008916A2"/>
    <w:rsid w:val="008B667F"/>
    <w:rsid w:val="008F6036"/>
    <w:rsid w:val="00917B84"/>
    <w:rsid w:val="00937940"/>
    <w:rsid w:val="00957602"/>
    <w:rsid w:val="009D3E46"/>
    <w:rsid w:val="00A154BD"/>
    <w:rsid w:val="00A65386"/>
    <w:rsid w:val="00A87090"/>
    <w:rsid w:val="00AA7D26"/>
    <w:rsid w:val="00AF77B7"/>
    <w:rsid w:val="00B2013B"/>
    <w:rsid w:val="00C06F5B"/>
    <w:rsid w:val="00C67E93"/>
    <w:rsid w:val="00C81C73"/>
    <w:rsid w:val="00CC413F"/>
    <w:rsid w:val="00CD1568"/>
    <w:rsid w:val="00CE1F23"/>
    <w:rsid w:val="00D161DA"/>
    <w:rsid w:val="00D23242"/>
    <w:rsid w:val="00DC1757"/>
    <w:rsid w:val="00DE2EC7"/>
    <w:rsid w:val="00DE6466"/>
    <w:rsid w:val="00E064DC"/>
    <w:rsid w:val="00E345A9"/>
    <w:rsid w:val="00E37D33"/>
    <w:rsid w:val="00E93B32"/>
    <w:rsid w:val="00EC1BE8"/>
    <w:rsid w:val="00EC7807"/>
    <w:rsid w:val="00F31CEA"/>
    <w:rsid w:val="00F36C35"/>
    <w:rsid w:val="00F4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FD7C"/>
  <w15:chartTrackingRefBased/>
  <w15:docId w15:val="{45DC8EF2-56E8-4E98-8D46-8925AAA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A5A22"/>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uiPriority w:val="99"/>
    <w:semiHidden/>
    <w:rsid w:val="007A5A22"/>
    <w:rPr>
      <w:rFonts w:ascii="宋体" w:eastAsia="宋体" w:hAnsi="Courier New" w:cs="Courier New"/>
      <w:szCs w:val="21"/>
    </w:rPr>
  </w:style>
  <w:style w:type="character" w:customStyle="1" w:styleId="a4">
    <w:name w:val="纯文本 字符"/>
    <w:basedOn w:val="a0"/>
    <w:link w:val="a3"/>
    <w:qFormat/>
    <w:rsid w:val="007A5A22"/>
    <w:rPr>
      <w:rFonts w:ascii="仿宋_GB2312" w:eastAsia="宋体" w:hAnsi="Times New Roman" w:cs="Times New Roman"/>
      <w:sz w:val="24"/>
      <w:szCs w:val="20"/>
    </w:rPr>
  </w:style>
  <w:style w:type="paragraph" w:styleId="a5">
    <w:name w:val="header"/>
    <w:basedOn w:val="a"/>
    <w:link w:val="a6"/>
    <w:uiPriority w:val="99"/>
    <w:unhideWhenUsed/>
    <w:rsid w:val="00A8709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7090"/>
    <w:rPr>
      <w:sz w:val="18"/>
      <w:szCs w:val="18"/>
    </w:rPr>
  </w:style>
  <w:style w:type="paragraph" w:styleId="a7">
    <w:name w:val="footer"/>
    <w:basedOn w:val="a"/>
    <w:link w:val="a8"/>
    <w:uiPriority w:val="99"/>
    <w:unhideWhenUsed/>
    <w:rsid w:val="00A87090"/>
    <w:pPr>
      <w:tabs>
        <w:tab w:val="center" w:pos="4153"/>
        <w:tab w:val="right" w:pos="8306"/>
      </w:tabs>
      <w:snapToGrid w:val="0"/>
      <w:jc w:val="left"/>
    </w:pPr>
    <w:rPr>
      <w:sz w:val="18"/>
      <w:szCs w:val="18"/>
    </w:rPr>
  </w:style>
  <w:style w:type="character" w:customStyle="1" w:styleId="a8">
    <w:name w:val="页脚 字符"/>
    <w:basedOn w:val="a0"/>
    <w:link w:val="a7"/>
    <w:uiPriority w:val="99"/>
    <w:rsid w:val="00A87090"/>
    <w:rPr>
      <w:sz w:val="18"/>
      <w:szCs w:val="18"/>
    </w:rPr>
  </w:style>
  <w:style w:type="paragraph" w:customStyle="1" w:styleId="a9">
    <w:basedOn w:val="a"/>
    <w:next w:val="aa"/>
    <w:uiPriority w:val="99"/>
    <w:qFormat/>
    <w:rsid w:val="00917B84"/>
    <w:pPr>
      <w:ind w:firstLineChars="200" w:firstLine="420"/>
    </w:pPr>
    <w:rPr>
      <w:rFonts w:ascii="Times New Roman" w:eastAsia="宋体" w:hAnsi="Times New Roman" w:cs="Times New Roman"/>
      <w:szCs w:val="24"/>
    </w:rPr>
  </w:style>
  <w:style w:type="paragraph" w:styleId="aa">
    <w:name w:val="List Paragraph"/>
    <w:basedOn w:val="a"/>
    <w:uiPriority w:val="34"/>
    <w:qFormat/>
    <w:rsid w:val="00917B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ZHT</dc:creator>
  <cp:keywords/>
  <dc:description/>
  <cp:lastModifiedBy> </cp:lastModifiedBy>
  <cp:revision>4</cp:revision>
  <dcterms:created xsi:type="dcterms:W3CDTF">2020-05-14T07:46:00Z</dcterms:created>
  <dcterms:modified xsi:type="dcterms:W3CDTF">2020-05-14T08:09:00Z</dcterms:modified>
</cp:coreProperties>
</file>