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8FB" w:rsidRDefault="005A48FB">
      <w:pPr>
        <w:pStyle w:val="1"/>
        <w:jc w:val="center"/>
        <w:rPr>
          <w:sz w:val="40"/>
        </w:rPr>
      </w:pPr>
      <w:r>
        <w:rPr>
          <w:rFonts w:hint="eastAsia"/>
          <w:sz w:val="40"/>
        </w:rPr>
        <w:t>地化所</w:t>
      </w:r>
      <w:r w:rsidRPr="005A48FB">
        <w:rPr>
          <w:rFonts w:hint="eastAsia"/>
          <w:sz w:val="40"/>
        </w:rPr>
        <w:t>A6</w:t>
      </w:r>
      <w:r w:rsidRPr="005A48FB">
        <w:rPr>
          <w:rFonts w:hint="eastAsia"/>
          <w:sz w:val="40"/>
        </w:rPr>
        <w:t>栋</w:t>
      </w:r>
      <w:r w:rsidR="00657F71">
        <w:rPr>
          <w:rFonts w:hint="eastAsia"/>
          <w:sz w:val="40"/>
        </w:rPr>
        <w:t>大型仪器设备</w:t>
      </w:r>
      <w:r>
        <w:rPr>
          <w:rFonts w:hint="eastAsia"/>
          <w:sz w:val="40"/>
        </w:rPr>
        <w:t>实验</w:t>
      </w:r>
      <w:r w:rsidR="00F469DD">
        <w:rPr>
          <w:rFonts w:hint="eastAsia"/>
          <w:sz w:val="40"/>
        </w:rPr>
        <w:t>室</w:t>
      </w:r>
    </w:p>
    <w:p w:rsidR="00E51480" w:rsidRDefault="005A48FB">
      <w:pPr>
        <w:pStyle w:val="1"/>
        <w:jc w:val="center"/>
        <w:rPr>
          <w:sz w:val="40"/>
        </w:rPr>
      </w:pPr>
      <w:r>
        <w:rPr>
          <w:rFonts w:hint="eastAsia"/>
          <w:sz w:val="40"/>
        </w:rPr>
        <w:t>恒温恒湿</w:t>
      </w:r>
      <w:r w:rsidR="00657F71">
        <w:rPr>
          <w:rFonts w:hint="eastAsia"/>
          <w:sz w:val="40"/>
        </w:rPr>
        <w:t>系统</w:t>
      </w:r>
      <w:r>
        <w:rPr>
          <w:rFonts w:hint="eastAsia"/>
          <w:sz w:val="40"/>
        </w:rPr>
        <w:t>装修招标</w:t>
      </w:r>
      <w:r w:rsidR="00F469DD">
        <w:rPr>
          <w:rFonts w:hint="eastAsia"/>
          <w:sz w:val="40"/>
        </w:rPr>
        <w:t>技术要求</w:t>
      </w:r>
    </w:p>
    <w:p w:rsidR="00E51480" w:rsidRDefault="00375F16">
      <w:pPr>
        <w:adjustRightInd w:val="0"/>
        <w:snapToGrid w:val="0"/>
        <w:spacing w:afterLines="50" w:after="145"/>
        <w:ind w:firstLine="720"/>
        <w:jc w:val="center"/>
        <w:rPr>
          <w:rFonts w:eastAsia="华文楷体"/>
          <w:sz w:val="36"/>
          <w:szCs w:val="36"/>
        </w:rPr>
      </w:pPr>
      <w:r>
        <w:rPr>
          <w:rFonts w:eastAsia="华文楷体"/>
          <w:sz w:val="36"/>
          <w:szCs w:val="36"/>
        </w:rPr>
        <w:t>20</w:t>
      </w:r>
      <w:r>
        <w:rPr>
          <w:rFonts w:eastAsia="华文楷体" w:hint="eastAsia"/>
          <w:sz w:val="36"/>
          <w:szCs w:val="36"/>
        </w:rPr>
        <w:t>20</w:t>
      </w:r>
      <w:r w:rsidR="00F469DD">
        <w:rPr>
          <w:rFonts w:eastAsia="华文楷体"/>
          <w:sz w:val="36"/>
          <w:szCs w:val="36"/>
        </w:rPr>
        <w:t>年</w:t>
      </w:r>
      <w:r w:rsidR="0099376C">
        <w:rPr>
          <w:rFonts w:eastAsia="华文楷体" w:hint="eastAsia"/>
          <w:sz w:val="36"/>
          <w:szCs w:val="36"/>
        </w:rPr>
        <w:t>1</w:t>
      </w:r>
      <w:r w:rsidR="008D56BD">
        <w:rPr>
          <w:rFonts w:eastAsia="华文楷体"/>
          <w:sz w:val="36"/>
          <w:szCs w:val="36"/>
        </w:rPr>
        <w:t>1</w:t>
      </w:r>
      <w:r w:rsidR="00F469DD">
        <w:rPr>
          <w:rFonts w:eastAsia="华文楷体"/>
          <w:sz w:val="36"/>
          <w:szCs w:val="36"/>
        </w:rPr>
        <w:t>月</w:t>
      </w:r>
    </w:p>
    <w:p w:rsidR="00E51480" w:rsidRDefault="00F469DD">
      <w:pPr>
        <w:pStyle w:val="1"/>
      </w:pPr>
      <w:bookmarkStart w:id="0" w:name="_Toc150538845"/>
      <w:r>
        <w:rPr>
          <w:rFonts w:hint="eastAsia"/>
        </w:rPr>
        <w:t>1</w:t>
      </w:r>
      <w:r>
        <w:rPr>
          <w:rFonts w:hint="eastAsia"/>
        </w:rPr>
        <w:t>、项目概况</w:t>
      </w:r>
    </w:p>
    <w:p w:rsidR="00E51480" w:rsidRDefault="00F469DD">
      <w:pPr>
        <w:ind w:firstLine="480"/>
      </w:pPr>
      <w:r>
        <w:rPr>
          <w:rFonts w:hint="eastAsia"/>
        </w:rPr>
        <w:t>实验室位置：贵阳地化所</w:t>
      </w:r>
      <w:r w:rsidR="005A48FB">
        <w:rPr>
          <w:rFonts w:hint="eastAsia"/>
        </w:rPr>
        <w:t>A6</w:t>
      </w:r>
      <w:r>
        <w:rPr>
          <w:rFonts w:hint="eastAsia"/>
        </w:rPr>
        <w:t>楼一层。</w:t>
      </w:r>
    </w:p>
    <w:p w:rsidR="00E51480" w:rsidRDefault="005A48FB" w:rsidP="0042655B">
      <w:pPr>
        <w:ind w:firstLineChars="250" w:firstLine="600"/>
      </w:pPr>
      <w:r w:rsidRPr="005A48FB">
        <w:rPr>
          <w:rFonts w:hint="eastAsia"/>
        </w:rPr>
        <w:t>Nano SIMS</w:t>
      </w:r>
      <w:r w:rsidR="0042655B">
        <w:rPr>
          <w:rFonts w:hint="eastAsia"/>
        </w:rPr>
        <w:t>仪器</w:t>
      </w:r>
      <w:r w:rsidRPr="005A48FB">
        <w:rPr>
          <w:rFonts w:hint="eastAsia"/>
        </w:rPr>
        <w:t>室（面积约为</w:t>
      </w:r>
      <w:r>
        <w:rPr>
          <w:rFonts w:hint="eastAsia"/>
        </w:rPr>
        <w:t>58.8</w:t>
      </w:r>
      <w:r>
        <w:rPr>
          <w:rFonts w:hint="eastAsia"/>
        </w:rPr>
        <w:t>㎡</w:t>
      </w:r>
      <w:r w:rsidR="0042655B">
        <w:rPr>
          <w:rFonts w:hint="eastAsia"/>
        </w:rPr>
        <w:t>，装修后室内净高</w:t>
      </w:r>
      <w:r w:rsidR="0042655B">
        <w:rPr>
          <w:rFonts w:hint="eastAsia"/>
        </w:rPr>
        <w:t>3.5m</w:t>
      </w:r>
      <w:r w:rsidRPr="005A48FB">
        <w:rPr>
          <w:rFonts w:hint="eastAsia"/>
        </w:rPr>
        <w:t>）</w:t>
      </w:r>
      <w:r w:rsidR="0042655B">
        <w:rPr>
          <w:rFonts w:hint="eastAsia"/>
        </w:rPr>
        <w:t>及</w:t>
      </w:r>
      <w:r w:rsidR="0042655B">
        <w:rPr>
          <w:rFonts w:hint="eastAsia"/>
        </w:rPr>
        <w:t>AMS</w:t>
      </w:r>
      <w:r w:rsidR="0042655B">
        <w:rPr>
          <w:rFonts w:hint="eastAsia"/>
        </w:rPr>
        <w:t>仪器室（</w:t>
      </w:r>
      <w:r w:rsidR="0042655B" w:rsidRPr="0042655B">
        <w:rPr>
          <w:rFonts w:hint="eastAsia"/>
        </w:rPr>
        <w:t>面积约为</w:t>
      </w:r>
      <w:r w:rsidR="0042655B">
        <w:rPr>
          <w:rFonts w:hint="eastAsia"/>
        </w:rPr>
        <w:t>100</w:t>
      </w:r>
      <w:r w:rsidR="0042655B">
        <w:rPr>
          <w:rFonts w:hint="eastAsia"/>
        </w:rPr>
        <w:t>㎡，装修后室内净高</w:t>
      </w:r>
      <w:r w:rsidR="0042655B">
        <w:rPr>
          <w:rFonts w:hint="eastAsia"/>
        </w:rPr>
        <w:t>4.5m</w:t>
      </w:r>
      <w:r w:rsidR="0042655B" w:rsidRPr="0042655B">
        <w:rPr>
          <w:rFonts w:hint="eastAsia"/>
        </w:rPr>
        <w:t>）</w:t>
      </w:r>
      <w:r w:rsidR="0042655B">
        <w:rPr>
          <w:rFonts w:hint="eastAsia"/>
        </w:rPr>
        <w:t>室内装修、照明插座及恒温恒湿洁净空调系统</w:t>
      </w:r>
      <w:r w:rsidRPr="005A48FB">
        <w:rPr>
          <w:rFonts w:hint="eastAsia"/>
        </w:rPr>
        <w:t>。</w:t>
      </w:r>
    </w:p>
    <w:p w:rsidR="00E51480" w:rsidRDefault="00F469DD">
      <w:pPr>
        <w:pStyle w:val="1"/>
      </w:pPr>
      <w:r>
        <w:t>2</w:t>
      </w:r>
      <w:r>
        <w:t>、</w:t>
      </w:r>
      <w:r>
        <w:rPr>
          <w:rFonts w:hint="eastAsia"/>
        </w:rPr>
        <w:t>设计依据</w:t>
      </w:r>
    </w:p>
    <w:p w:rsidR="00E51480" w:rsidRDefault="00F469DD">
      <w:pPr>
        <w:ind w:firstLine="480"/>
        <w:rPr>
          <w:lang w:val="zh-CN"/>
        </w:rPr>
      </w:pPr>
      <w:r>
        <w:rPr>
          <w:rFonts w:hint="eastAsia"/>
          <w:lang w:val="zh-CN"/>
        </w:rPr>
        <w:t>参考设计及验收标准如下：</w:t>
      </w:r>
    </w:p>
    <w:p w:rsidR="00E51480" w:rsidRDefault="00F469DD">
      <w:pPr>
        <w:ind w:firstLine="480"/>
        <w:rPr>
          <w:lang w:val="zh-CN"/>
        </w:rPr>
      </w:pPr>
      <w:r>
        <w:rPr>
          <w:rFonts w:hint="eastAsia"/>
          <w:lang w:val="zh-CN"/>
        </w:rPr>
        <w:t>•</w:t>
      </w:r>
      <w:r>
        <w:rPr>
          <w:rFonts w:hint="eastAsia"/>
          <w:lang w:val="zh-CN"/>
        </w:rPr>
        <w:tab/>
      </w:r>
      <w:r>
        <w:rPr>
          <w:rFonts w:hint="eastAsia"/>
          <w:lang w:val="zh-CN"/>
        </w:rPr>
        <w:t>《洁净厂房设计规范》（</w:t>
      </w:r>
      <w:r>
        <w:rPr>
          <w:rFonts w:hint="eastAsia"/>
          <w:lang w:val="zh-CN"/>
        </w:rPr>
        <w:t>GB50073</w:t>
      </w:r>
      <w:r>
        <w:rPr>
          <w:rFonts w:hint="eastAsia"/>
          <w:lang w:val="zh-CN"/>
        </w:rPr>
        <w:t>－</w:t>
      </w:r>
      <w:r>
        <w:rPr>
          <w:rFonts w:hint="eastAsia"/>
          <w:lang w:val="zh-CN"/>
        </w:rPr>
        <w:t>2013</w:t>
      </w:r>
      <w:r>
        <w:rPr>
          <w:rFonts w:hint="eastAsia"/>
          <w:lang w:val="zh-CN"/>
        </w:rPr>
        <w:t>）；</w:t>
      </w:r>
    </w:p>
    <w:p w:rsidR="00E51480" w:rsidRDefault="00F469DD">
      <w:pPr>
        <w:ind w:firstLine="480"/>
        <w:rPr>
          <w:lang w:val="zh-CN"/>
        </w:rPr>
      </w:pPr>
      <w:r>
        <w:rPr>
          <w:rFonts w:hint="eastAsia"/>
          <w:lang w:val="zh-CN"/>
        </w:rPr>
        <w:t>•</w:t>
      </w:r>
      <w:r>
        <w:rPr>
          <w:rFonts w:hint="eastAsia"/>
          <w:lang w:val="zh-CN"/>
        </w:rPr>
        <w:tab/>
      </w:r>
      <w:r>
        <w:rPr>
          <w:rFonts w:hint="eastAsia"/>
          <w:lang w:val="zh-CN"/>
        </w:rPr>
        <w:t>《工业建筑供暖通风与空气调节设计规范》</w:t>
      </w:r>
      <w:r>
        <w:rPr>
          <w:rFonts w:hint="eastAsia"/>
          <w:lang w:val="zh-CN"/>
        </w:rPr>
        <w:t>GB50019-2015</w:t>
      </w:r>
      <w:r>
        <w:rPr>
          <w:rFonts w:hint="eastAsia"/>
          <w:lang w:val="zh-CN"/>
        </w:rPr>
        <w:t>；</w:t>
      </w:r>
    </w:p>
    <w:p w:rsidR="00E51480" w:rsidRDefault="00F469DD">
      <w:pPr>
        <w:ind w:firstLine="480"/>
        <w:rPr>
          <w:lang w:val="zh-CN"/>
        </w:rPr>
      </w:pPr>
      <w:r>
        <w:rPr>
          <w:rFonts w:hint="eastAsia"/>
          <w:lang w:val="zh-CN"/>
        </w:rPr>
        <w:t>•</w:t>
      </w:r>
      <w:r>
        <w:rPr>
          <w:rFonts w:hint="eastAsia"/>
          <w:lang w:val="zh-CN"/>
        </w:rPr>
        <w:tab/>
      </w:r>
      <w:r>
        <w:rPr>
          <w:rFonts w:hint="eastAsia"/>
          <w:lang w:val="zh-CN"/>
        </w:rPr>
        <w:t>《通风与空调工程施工质量验收规范》（</w:t>
      </w:r>
      <w:r>
        <w:rPr>
          <w:rFonts w:hint="eastAsia"/>
          <w:lang w:val="zh-CN"/>
        </w:rPr>
        <w:t>GB50243</w:t>
      </w:r>
      <w:r>
        <w:rPr>
          <w:rFonts w:hint="eastAsia"/>
          <w:lang w:val="zh-CN"/>
        </w:rPr>
        <w:t>－</w:t>
      </w:r>
      <w:r>
        <w:rPr>
          <w:rFonts w:hint="eastAsia"/>
          <w:lang w:val="zh-CN"/>
        </w:rPr>
        <w:t>2016</w:t>
      </w:r>
      <w:r>
        <w:rPr>
          <w:rFonts w:hint="eastAsia"/>
          <w:lang w:val="zh-CN"/>
        </w:rPr>
        <w:t>）；</w:t>
      </w:r>
    </w:p>
    <w:p w:rsidR="00E51480" w:rsidRDefault="00F469DD">
      <w:pPr>
        <w:ind w:firstLine="480"/>
        <w:rPr>
          <w:lang w:val="zh-CN"/>
        </w:rPr>
      </w:pPr>
      <w:r>
        <w:rPr>
          <w:rFonts w:hint="eastAsia"/>
          <w:lang w:val="zh-CN"/>
        </w:rPr>
        <w:t>•</w:t>
      </w:r>
      <w:r>
        <w:rPr>
          <w:rFonts w:hint="eastAsia"/>
          <w:lang w:val="zh-CN"/>
        </w:rPr>
        <w:tab/>
      </w:r>
      <w:r>
        <w:rPr>
          <w:rFonts w:hint="eastAsia"/>
          <w:lang w:val="zh-CN"/>
        </w:rPr>
        <w:t>《洁净室施工及验收规范》（</w:t>
      </w:r>
      <w:r>
        <w:rPr>
          <w:rFonts w:hint="eastAsia"/>
          <w:lang w:val="zh-CN"/>
        </w:rPr>
        <w:t>GB50591-2010</w:t>
      </w:r>
      <w:r>
        <w:rPr>
          <w:rFonts w:hint="eastAsia"/>
          <w:lang w:val="zh-CN"/>
        </w:rPr>
        <w:t>）；</w:t>
      </w:r>
    </w:p>
    <w:p w:rsidR="00E51480" w:rsidRDefault="00F469DD">
      <w:pPr>
        <w:ind w:firstLine="480"/>
        <w:rPr>
          <w:lang w:val="zh-CN"/>
        </w:rPr>
      </w:pPr>
      <w:r>
        <w:rPr>
          <w:rFonts w:hint="eastAsia"/>
          <w:lang w:val="zh-CN"/>
        </w:rPr>
        <w:t>•</w:t>
      </w:r>
      <w:r>
        <w:rPr>
          <w:rFonts w:hint="eastAsia"/>
          <w:lang w:val="zh-CN"/>
        </w:rPr>
        <w:tab/>
      </w:r>
      <w:r>
        <w:rPr>
          <w:rFonts w:hint="eastAsia"/>
          <w:lang w:val="zh-CN"/>
        </w:rPr>
        <w:t>《建筑电气工程施工质量验收规范》（</w:t>
      </w:r>
      <w:r>
        <w:rPr>
          <w:rFonts w:hint="eastAsia"/>
          <w:lang w:val="zh-CN"/>
        </w:rPr>
        <w:t>GB50303-2011</w:t>
      </w:r>
      <w:r>
        <w:rPr>
          <w:rFonts w:hint="eastAsia"/>
          <w:lang w:val="zh-CN"/>
        </w:rPr>
        <w:t>）；</w:t>
      </w:r>
    </w:p>
    <w:p w:rsidR="00E51480" w:rsidRDefault="00F469DD">
      <w:pPr>
        <w:ind w:firstLine="480"/>
        <w:rPr>
          <w:lang w:val="zh-CN"/>
        </w:rPr>
      </w:pPr>
      <w:r>
        <w:rPr>
          <w:rFonts w:hint="eastAsia"/>
          <w:lang w:val="zh-CN"/>
        </w:rPr>
        <w:t>•</w:t>
      </w:r>
      <w:r>
        <w:rPr>
          <w:rFonts w:hint="eastAsia"/>
          <w:lang w:val="zh-CN"/>
        </w:rPr>
        <w:tab/>
      </w:r>
      <w:r>
        <w:rPr>
          <w:rFonts w:hint="eastAsia"/>
          <w:lang w:val="zh-CN"/>
        </w:rPr>
        <w:t>《高效空气过滤器》（</w:t>
      </w:r>
      <w:r>
        <w:rPr>
          <w:rFonts w:hint="eastAsia"/>
          <w:lang w:val="zh-CN"/>
        </w:rPr>
        <w:t>GB/T13554</w:t>
      </w:r>
      <w:r>
        <w:rPr>
          <w:rFonts w:hint="eastAsia"/>
          <w:lang w:val="zh-CN"/>
        </w:rPr>
        <w:t>－</w:t>
      </w:r>
      <w:r>
        <w:rPr>
          <w:rFonts w:hint="eastAsia"/>
          <w:lang w:val="zh-CN"/>
        </w:rPr>
        <w:t>2008</w:t>
      </w:r>
      <w:r>
        <w:rPr>
          <w:rFonts w:hint="eastAsia"/>
          <w:lang w:val="zh-CN"/>
        </w:rPr>
        <w:t>）；</w:t>
      </w:r>
    </w:p>
    <w:p w:rsidR="00E51480" w:rsidRDefault="00F469DD">
      <w:pPr>
        <w:ind w:firstLine="480"/>
        <w:rPr>
          <w:lang w:val="zh-CN"/>
        </w:rPr>
      </w:pPr>
      <w:r>
        <w:rPr>
          <w:rFonts w:hint="eastAsia"/>
          <w:lang w:val="zh-CN"/>
        </w:rPr>
        <w:t>•</w:t>
      </w:r>
      <w:r>
        <w:rPr>
          <w:rFonts w:hint="eastAsia"/>
          <w:lang w:val="zh-CN"/>
        </w:rPr>
        <w:tab/>
      </w:r>
      <w:r>
        <w:rPr>
          <w:rFonts w:hint="eastAsia"/>
          <w:lang w:val="zh-CN"/>
        </w:rPr>
        <w:t>《科学实验室建设规范》</w:t>
      </w:r>
      <w:r>
        <w:rPr>
          <w:rFonts w:hint="eastAsia"/>
          <w:lang w:val="zh-CN"/>
        </w:rPr>
        <w:t>(JGJ91-93)</w:t>
      </w:r>
      <w:r>
        <w:rPr>
          <w:rFonts w:hint="eastAsia"/>
          <w:lang w:val="zh-CN"/>
        </w:rPr>
        <w:t>；</w:t>
      </w:r>
    </w:p>
    <w:p w:rsidR="00E51480" w:rsidRDefault="00F469DD">
      <w:pPr>
        <w:ind w:firstLine="480"/>
        <w:rPr>
          <w:lang w:val="zh-CN"/>
        </w:rPr>
      </w:pPr>
      <w:r>
        <w:rPr>
          <w:rFonts w:hint="eastAsia"/>
          <w:lang w:val="zh-CN"/>
        </w:rPr>
        <w:t>•</w:t>
      </w:r>
      <w:r>
        <w:rPr>
          <w:rFonts w:hint="eastAsia"/>
          <w:lang w:val="zh-CN"/>
        </w:rPr>
        <w:tab/>
      </w:r>
      <w:r>
        <w:rPr>
          <w:rFonts w:hint="eastAsia"/>
          <w:lang w:val="zh-CN"/>
        </w:rPr>
        <w:t>《建筑设计防火规范》（</w:t>
      </w:r>
      <w:r>
        <w:rPr>
          <w:rFonts w:hint="eastAsia"/>
          <w:lang w:val="zh-CN"/>
        </w:rPr>
        <w:t xml:space="preserve"> GB50016-2014</w:t>
      </w:r>
      <w:r>
        <w:rPr>
          <w:rFonts w:hint="eastAsia"/>
          <w:lang w:val="zh-CN"/>
        </w:rPr>
        <w:t>）；</w:t>
      </w:r>
    </w:p>
    <w:p w:rsidR="00E51480" w:rsidRDefault="00F469DD">
      <w:pPr>
        <w:ind w:firstLine="480"/>
        <w:rPr>
          <w:lang w:val="zh-CN"/>
        </w:rPr>
      </w:pPr>
      <w:r>
        <w:rPr>
          <w:rFonts w:hint="eastAsia"/>
          <w:lang w:val="zh-CN"/>
        </w:rPr>
        <w:t>•</w:t>
      </w:r>
      <w:r>
        <w:rPr>
          <w:rFonts w:hint="eastAsia"/>
          <w:lang w:val="zh-CN"/>
        </w:rPr>
        <w:tab/>
      </w:r>
      <w:r>
        <w:rPr>
          <w:rFonts w:hint="eastAsia"/>
          <w:lang w:val="zh-CN"/>
        </w:rPr>
        <w:t>《建筑装饰装修工程质量验收规范》（</w:t>
      </w:r>
      <w:r>
        <w:rPr>
          <w:rFonts w:hint="eastAsia"/>
          <w:lang w:val="zh-CN"/>
        </w:rPr>
        <w:t>GB50210-2011</w:t>
      </w:r>
      <w:r>
        <w:rPr>
          <w:rFonts w:hint="eastAsia"/>
          <w:lang w:val="zh-CN"/>
        </w:rPr>
        <w:t>）；</w:t>
      </w:r>
    </w:p>
    <w:p w:rsidR="00E51480" w:rsidRDefault="00F469DD">
      <w:pPr>
        <w:ind w:firstLine="480"/>
        <w:rPr>
          <w:lang w:val="zh-CN"/>
        </w:rPr>
      </w:pPr>
      <w:r>
        <w:rPr>
          <w:rFonts w:hint="eastAsia"/>
          <w:lang w:val="zh-CN"/>
        </w:rPr>
        <w:t>•</w:t>
      </w:r>
      <w:r>
        <w:rPr>
          <w:rFonts w:hint="eastAsia"/>
          <w:lang w:val="zh-CN"/>
        </w:rPr>
        <w:tab/>
      </w:r>
      <w:r>
        <w:rPr>
          <w:rFonts w:hint="eastAsia"/>
          <w:lang w:val="zh-CN"/>
        </w:rPr>
        <w:t>《建筑内部装修设计防火规范》（</w:t>
      </w:r>
      <w:r>
        <w:rPr>
          <w:rFonts w:hint="eastAsia"/>
          <w:lang w:val="zh-CN"/>
        </w:rPr>
        <w:t>GB50222-2015</w:t>
      </w:r>
      <w:r>
        <w:rPr>
          <w:rFonts w:hint="eastAsia"/>
          <w:lang w:val="zh-CN"/>
        </w:rPr>
        <w:t>）；</w:t>
      </w:r>
    </w:p>
    <w:p w:rsidR="00E51480" w:rsidRDefault="00F469DD">
      <w:pPr>
        <w:ind w:firstLine="480"/>
        <w:rPr>
          <w:lang w:val="zh-CN"/>
        </w:rPr>
      </w:pPr>
      <w:r>
        <w:rPr>
          <w:rFonts w:hint="eastAsia"/>
          <w:lang w:val="zh-CN"/>
        </w:rPr>
        <w:t>•</w:t>
      </w:r>
      <w:r>
        <w:rPr>
          <w:rFonts w:hint="eastAsia"/>
          <w:lang w:val="zh-CN"/>
        </w:rPr>
        <w:tab/>
      </w:r>
      <w:r>
        <w:rPr>
          <w:rFonts w:hint="eastAsia"/>
          <w:lang w:val="zh-CN"/>
        </w:rPr>
        <w:t>《建筑地面工程施工质量验收规范》</w:t>
      </w:r>
      <w:r>
        <w:rPr>
          <w:rFonts w:hint="eastAsia"/>
          <w:lang w:val="zh-CN"/>
        </w:rPr>
        <w:t xml:space="preserve"> GB50209-2010</w:t>
      </w:r>
      <w:r>
        <w:rPr>
          <w:rFonts w:hint="eastAsia"/>
          <w:lang w:val="zh-CN"/>
        </w:rPr>
        <w:t>；</w:t>
      </w:r>
    </w:p>
    <w:p w:rsidR="00E51480" w:rsidRDefault="00F469DD">
      <w:pPr>
        <w:ind w:firstLine="480"/>
        <w:rPr>
          <w:lang w:val="zh-CN"/>
        </w:rPr>
      </w:pPr>
      <w:r>
        <w:rPr>
          <w:rFonts w:hint="eastAsia"/>
          <w:lang w:val="zh-CN"/>
        </w:rPr>
        <w:t>•</w:t>
      </w:r>
      <w:r>
        <w:rPr>
          <w:rFonts w:hint="eastAsia"/>
          <w:lang w:val="zh-CN"/>
        </w:rPr>
        <w:tab/>
      </w:r>
      <w:r>
        <w:rPr>
          <w:rFonts w:hint="eastAsia"/>
          <w:lang w:val="zh-CN"/>
        </w:rPr>
        <w:t>《建筑与建筑群综合布线系统工程验收规范》</w:t>
      </w:r>
      <w:r>
        <w:rPr>
          <w:rFonts w:hint="eastAsia"/>
          <w:lang w:val="zh-CN"/>
        </w:rPr>
        <w:t>GB/T50312-2007</w:t>
      </w:r>
      <w:r>
        <w:rPr>
          <w:rFonts w:hint="eastAsia"/>
          <w:lang w:val="zh-CN"/>
        </w:rPr>
        <w:t>。</w:t>
      </w:r>
    </w:p>
    <w:p w:rsidR="00E51480" w:rsidRDefault="00F469DD">
      <w:pPr>
        <w:pStyle w:val="1"/>
      </w:pPr>
      <w:r>
        <w:rPr>
          <w:rFonts w:hint="eastAsia"/>
        </w:rPr>
        <w:t>3</w:t>
      </w:r>
      <w:r>
        <w:rPr>
          <w:rFonts w:hint="eastAsia"/>
        </w:rPr>
        <w:t>、装饰工程技术要求</w:t>
      </w:r>
    </w:p>
    <w:p w:rsidR="00E51480" w:rsidRDefault="00F469DD">
      <w:pPr>
        <w:ind w:firstLine="480"/>
        <w:rPr>
          <w:lang w:val="zh-CN"/>
        </w:rPr>
      </w:pPr>
      <w:r>
        <w:rPr>
          <w:rFonts w:hint="eastAsia"/>
          <w:lang w:val="zh-CN"/>
        </w:rPr>
        <w:t>3.1</w:t>
      </w:r>
      <w:r>
        <w:rPr>
          <w:lang w:val="zh-CN"/>
        </w:rPr>
        <w:t xml:space="preserve"> </w:t>
      </w:r>
      <w:r>
        <w:rPr>
          <w:rFonts w:hint="eastAsia"/>
          <w:lang w:val="zh-CN"/>
        </w:rPr>
        <w:t>实验室隔墙和吊顶</w:t>
      </w:r>
    </w:p>
    <w:p w:rsidR="00E51480" w:rsidRDefault="00F469DD">
      <w:pPr>
        <w:ind w:firstLine="480"/>
        <w:rPr>
          <w:lang w:val="zh-CN"/>
        </w:rPr>
      </w:pPr>
      <w:r>
        <w:rPr>
          <w:rFonts w:hint="eastAsia"/>
          <w:lang w:val="zh-CN"/>
        </w:rPr>
        <w:t>室内隔墙采用</w:t>
      </w:r>
      <w:r>
        <w:rPr>
          <w:rFonts w:hint="eastAsia"/>
          <w:lang w:val="zh-CN"/>
        </w:rPr>
        <w:t>50</w:t>
      </w:r>
      <w:r>
        <w:rPr>
          <w:rFonts w:hint="eastAsia"/>
          <w:lang w:val="zh-CN"/>
        </w:rPr>
        <w:t>系列</w:t>
      </w:r>
      <w:r w:rsidR="00F25F2F">
        <w:rPr>
          <w:rFonts w:hint="eastAsia"/>
          <w:lang w:val="zh-CN"/>
        </w:rPr>
        <w:t>手工岩棉</w:t>
      </w:r>
      <w:r>
        <w:rPr>
          <w:rFonts w:hint="eastAsia"/>
          <w:lang w:val="zh-CN"/>
        </w:rPr>
        <w:t>净化彩钢板，吊顶采用</w:t>
      </w:r>
      <w:r>
        <w:rPr>
          <w:rFonts w:hint="eastAsia"/>
          <w:lang w:val="zh-CN"/>
        </w:rPr>
        <w:t>50</w:t>
      </w:r>
      <w:r>
        <w:rPr>
          <w:rFonts w:hint="eastAsia"/>
          <w:lang w:val="zh-CN"/>
        </w:rPr>
        <w:t>系列</w:t>
      </w:r>
      <w:r w:rsidR="00F25F2F">
        <w:rPr>
          <w:rFonts w:hint="eastAsia"/>
          <w:lang w:val="zh-CN"/>
        </w:rPr>
        <w:t>手工</w:t>
      </w:r>
      <w:r>
        <w:rPr>
          <w:rFonts w:hint="eastAsia"/>
          <w:lang w:val="zh-CN"/>
        </w:rPr>
        <w:t>玻镁岩棉净化</w:t>
      </w:r>
      <w:r w:rsidR="00F25F2F">
        <w:rPr>
          <w:rFonts w:hint="eastAsia"/>
          <w:lang w:val="zh-CN"/>
        </w:rPr>
        <w:lastRenderedPageBreak/>
        <w:t>彩钢板，彩钢钢板厚</w:t>
      </w:r>
      <w:r>
        <w:rPr>
          <w:rFonts w:hint="eastAsia"/>
          <w:lang w:val="zh-CN"/>
        </w:rPr>
        <w:t>0.476mm</w:t>
      </w:r>
      <w:r>
        <w:rPr>
          <w:rFonts w:hint="eastAsia"/>
          <w:lang w:val="zh-CN"/>
        </w:rPr>
        <w:t>。</w:t>
      </w:r>
    </w:p>
    <w:p w:rsidR="00E51480" w:rsidRDefault="00F469DD">
      <w:pPr>
        <w:ind w:firstLine="480"/>
        <w:rPr>
          <w:lang w:val="zh-CN"/>
        </w:rPr>
      </w:pPr>
      <w:r>
        <w:rPr>
          <w:rFonts w:hint="eastAsia"/>
          <w:lang w:val="zh-CN"/>
        </w:rPr>
        <w:t>3.2</w:t>
      </w:r>
      <w:r>
        <w:rPr>
          <w:lang w:val="zh-CN"/>
        </w:rPr>
        <w:t xml:space="preserve"> </w:t>
      </w:r>
      <w:r>
        <w:rPr>
          <w:lang w:val="zh-CN"/>
        </w:rPr>
        <w:t>实验室</w:t>
      </w:r>
      <w:r>
        <w:rPr>
          <w:rFonts w:hint="eastAsia"/>
          <w:lang w:val="zh-CN"/>
        </w:rPr>
        <w:t>地面</w:t>
      </w:r>
    </w:p>
    <w:p w:rsidR="00E51480" w:rsidRDefault="00F76348">
      <w:pPr>
        <w:ind w:firstLine="480"/>
        <w:rPr>
          <w:lang w:val="zh-CN"/>
        </w:rPr>
      </w:pPr>
      <w:r>
        <w:rPr>
          <w:rFonts w:hint="eastAsia"/>
          <w:lang w:val="zh-CN"/>
        </w:rPr>
        <w:t>在目前水泥地面</w:t>
      </w:r>
      <w:r w:rsidR="00F469DD">
        <w:rPr>
          <w:rFonts w:hint="eastAsia"/>
          <w:lang w:val="zh-CN"/>
        </w:rPr>
        <w:t>基础上，做水泥自流平</w:t>
      </w:r>
      <w:r w:rsidR="00F469DD">
        <w:rPr>
          <w:rFonts w:hint="eastAsia"/>
          <w:lang w:val="zh-CN"/>
        </w:rPr>
        <w:t>+2mm</w:t>
      </w:r>
      <w:r w:rsidR="00F469DD">
        <w:rPr>
          <w:rFonts w:hint="eastAsia"/>
          <w:lang w:val="zh-CN"/>
        </w:rPr>
        <w:t>厚耐腐蚀防静电</w:t>
      </w:r>
      <w:r w:rsidR="00F469DD">
        <w:rPr>
          <w:rFonts w:hint="eastAsia"/>
          <w:lang w:val="zh-CN"/>
        </w:rPr>
        <w:t>PVC</w:t>
      </w:r>
      <w:r w:rsidR="00F469DD">
        <w:rPr>
          <w:rFonts w:hint="eastAsia"/>
          <w:lang w:val="zh-CN"/>
        </w:rPr>
        <w:t>同质透芯地板；</w:t>
      </w:r>
    </w:p>
    <w:p w:rsidR="00C05B22" w:rsidRDefault="00C05B22" w:rsidP="00735036">
      <w:pPr>
        <w:ind w:firstLine="480"/>
        <w:rPr>
          <w:lang w:val="zh-CN"/>
        </w:rPr>
      </w:pPr>
      <w:r>
        <w:rPr>
          <w:rFonts w:hint="eastAsia"/>
          <w:lang w:val="zh-CN"/>
        </w:rPr>
        <w:t>3.</w:t>
      </w:r>
      <w:r w:rsidR="006C6654">
        <w:rPr>
          <w:rFonts w:hint="eastAsia"/>
          <w:lang w:val="zh-CN"/>
        </w:rPr>
        <w:t>3</w:t>
      </w:r>
      <w:r w:rsidRPr="00C05B22">
        <w:rPr>
          <w:rFonts w:hint="eastAsia"/>
          <w:lang w:val="zh-CN"/>
        </w:rPr>
        <w:t xml:space="preserve"> </w:t>
      </w:r>
      <w:r>
        <w:rPr>
          <w:rFonts w:hint="eastAsia"/>
          <w:lang w:val="zh-CN"/>
        </w:rPr>
        <w:t>质量标准</w:t>
      </w:r>
    </w:p>
    <w:p w:rsidR="00C05B22" w:rsidRDefault="00C05B22" w:rsidP="00735036">
      <w:pPr>
        <w:ind w:firstLine="480"/>
        <w:rPr>
          <w:lang w:val="zh-CN"/>
        </w:rPr>
      </w:pPr>
      <w:r w:rsidRPr="00C05B22">
        <w:rPr>
          <w:rFonts w:hint="eastAsia"/>
          <w:lang w:val="zh-CN"/>
        </w:rPr>
        <w:t>满足国家相关技术规范要求，满足科研使用功能要求，达到国家现行验收规范标准。所用装修和设备材料需为国内或国际知名品牌。</w:t>
      </w:r>
    </w:p>
    <w:p w:rsidR="00E51480" w:rsidRDefault="00735036">
      <w:pPr>
        <w:pStyle w:val="1"/>
      </w:pPr>
      <w:r>
        <w:rPr>
          <w:rFonts w:hint="eastAsia"/>
        </w:rPr>
        <w:t>4</w:t>
      </w:r>
      <w:r w:rsidR="00F469DD">
        <w:rPr>
          <w:rFonts w:hint="eastAsia"/>
        </w:rPr>
        <w:t>、空调系统技术要求</w:t>
      </w:r>
    </w:p>
    <w:p w:rsidR="00B747D1" w:rsidRDefault="00735036">
      <w:pPr>
        <w:ind w:firstLine="480"/>
      </w:pPr>
      <w:r>
        <w:rPr>
          <w:rFonts w:hint="eastAsia"/>
        </w:rPr>
        <w:t>4</w:t>
      </w:r>
      <w:r w:rsidR="00F469DD">
        <w:rPr>
          <w:rFonts w:hint="eastAsia"/>
        </w:rPr>
        <w:t>.1</w:t>
      </w:r>
      <w:r w:rsidR="00B747D1">
        <w:rPr>
          <w:rFonts w:hint="eastAsia"/>
        </w:rPr>
        <w:t>、室内空调采用恒温恒湿洁净</w:t>
      </w:r>
      <w:r w:rsidR="00B747D1" w:rsidRPr="00B747D1">
        <w:rPr>
          <w:rFonts w:hint="eastAsia"/>
        </w:rPr>
        <w:t>空调机组。</w:t>
      </w:r>
    </w:p>
    <w:p w:rsidR="00B747D1" w:rsidRDefault="00735036">
      <w:pPr>
        <w:ind w:firstLine="480"/>
      </w:pPr>
      <w:r>
        <w:rPr>
          <w:rFonts w:hint="eastAsia"/>
        </w:rPr>
        <w:t>4</w:t>
      </w:r>
      <w:r w:rsidR="00B747D1">
        <w:rPr>
          <w:rFonts w:hint="eastAsia"/>
        </w:rPr>
        <w:t>.2</w:t>
      </w:r>
      <w:r w:rsidR="00B747D1">
        <w:rPr>
          <w:rFonts w:hint="eastAsia"/>
        </w:rPr>
        <w:t>、</w:t>
      </w:r>
      <w:r w:rsidR="00657F71" w:rsidRPr="00657F71">
        <w:rPr>
          <w:rFonts w:hint="eastAsia"/>
        </w:rPr>
        <w:t>室外冷热源采用风冷式，制冷功率大于</w:t>
      </w:r>
      <w:r w:rsidR="00657F71" w:rsidRPr="00657F71">
        <w:rPr>
          <w:rFonts w:hint="eastAsia"/>
        </w:rPr>
        <w:t>40KW</w:t>
      </w:r>
      <w:r w:rsidR="00B747D1" w:rsidRPr="00B747D1">
        <w:rPr>
          <w:rFonts w:hint="eastAsia"/>
        </w:rPr>
        <w:t>。</w:t>
      </w:r>
    </w:p>
    <w:p w:rsidR="00B747D1" w:rsidRDefault="00735036" w:rsidP="00735036">
      <w:pPr>
        <w:ind w:leftChars="200" w:left="840" w:hangingChars="150" w:hanging="360"/>
      </w:pPr>
      <w:r>
        <w:rPr>
          <w:rFonts w:hint="eastAsia"/>
        </w:rPr>
        <w:t>4</w:t>
      </w:r>
      <w:r w:rsidR="00B747D1">
        <w:rPr>
          <w:rFonts w:hint="eastAsia"/>
        </w:rPr>
        <w:t>.3</w:t>
      </w:r>
      <w:r w:rsidR="00B747D1" w:rsidRPr="00B747D1">
        <w:rPr>
          <w:rFonts w:hint="eastAsia"/>
        </w:rPr>
        <w:t>、</w:t>
      </w:r>
      <w:r w:rsidR="003123E2" w:rsidRPr="003123E2">
        <w:rPr>
          <w:rFonts w:hint="eastAsia"/>
        </w:rPr>
        <w:t>Nano SIMS</w:t>
      </w:r>
      <w:r w:rsidR="003123E2" w:rsidRPr="003123E2">
        <w:rPr>
          <w:rFonts w:hint="eastAsia"/>
        </w:rPr>
        <w:t>仪器室</w:t>
      </w:r>
      <w:r w:rsidR="003123E2">
        <w:rPr>
          <w:rFonts w:hint="eastAsia"/>
        </w:rPr>
        <w:t>内</w:t>
      </w:r>
      <w:r w:rsidR="003123E2" w:rsidRPr="003123E2">
        <w:rPr>
          <w:rFonts w:hint="eastAsia"/>
        </w:rPr>
        <w:t>温度在</w:t>
      </w:r>
      <w:r w:rsidR="003123E2" w:rsidRPr="003123E2">
        <w:rPr>
          <w:rFonts w:hint="eastAsia"/>
        </w:rPr>
        <w:t>18</w:t>
      </w:r>
      <w:r w:rsidR="003123E2" w:rsidRPr="003123E2">
        <w:rPr>
          <w:rFonts w:hint="eastAsia"/>
        </w:rPr>
        <w:t>°</w:t>
      </w:r>
      <w:r w:rsidR="003123E2" w:rsidRPr="003123E2">
        <w:rPr>
          <w:rFonts w:hint="eastAsia"/>
        </w:rPr>
        <w:t>C~23</w:t>
      </w:r>
      <w:r w:rsidR="003123E2" w:rsidRPr="003123E2">
        <w:rPr>
          <w:rFonts w:hint="eastAsia"/>
        </w:rPr>
        <w:t>°</w:t>
      </w:r>
      <w:r w:rsidR="003123E2" w:rsidRPr="003123E2">
        <w:rPr>
          <w:rFonts w:hint="eastAsia"/>
        </w:rPr>
        <w:t>C</w:t>
      </w:r>
      <w:r w:rsidR="003123E2" w:rsidRPr="003123E2">
        <w:rPr>
          <w:rFonts w:hint="eastAsia"/>
        </w:rPr>
        <w:t>之间可设定；温度变化</w:t>
      </w:r>
      <w:r w:rsidR="008D56BD">
        <w:rPr>
          <w:rFonts w:hint="eastAsia"/>
        </w:rPr>
        <w:t>不超过</w:t>
      </w:r>
      <w:r w:rsidR="003123E2" w:rsidRPr="003123E2">
        <w:rPr>
          <w:rFonts w:hint="eastAsia"/>
        </w:rPr>
        <w:t>0.5</w:t>
      </w:r>
      <w:r w:rsidR="003123E2" w:rsidRPr="003123E2">
        <w:rPr>
          <w:rFonts w:hint="eastAsia"/>
        </w:rPr>
        <w:t>°</w:t>
      </w:r>
      <w:r w:rsidR="003123E2" w:rsidRPr="003123E2">
        <w:rPr>
          <w:rFonts w:hint="eastAsia"/>
        </w:rPr>
        <w:t>C/24h</w:t>
      </w:r>
      <w:r w:rsidR="003123E2" w:rsidRPr="003123E2">
        <w:rPr>
          <w:rFonts w:hint="eastAsia"/>
        </w:rPr>
        <w:t>，±</w:t>
      </w:r>
      <w:r w:rsidR="003123E2" w:rsidRPr="003123E2">
        <w:rPr>
          <w:rFonts w:hint="eastAsia"/>
        </w:rPr>
        <w:t>0.15</w:t>
      </w:r>
      <w:r w:rsidR="003123E2" w:rsidRPr="003123E2">
        <w:rPr>
          <w:rFonts w:hint="eastAsia"/>
        </w:rPr>
        <w:t>°</w:t>
      </w:r>
      <w:r w:rsidR="003123E2" w:rsidRPr="003123E2">
        <w:rPr>
          <w:rFonts w:hint="eastAsia"/>
        </w:rPr>
        <w:t xml:space="preserve">C/1h </w:t>
      </w:r>
      <w:r>
        <w:rPr>
          <w:rFonts w:hint="eastAsia"/>
        </w:rPr>
        <w:t>；</w:t>
      </w:r>
      <w:r w:rsidRPr="00735036">
        <w:rPr>
          <w:rFonts w:hint="eastAsia"/>
        </w:rPr>
        <w:t>相对湿度在</w:t>
      </w:r>
      <w:r w:rsidR="00AE352B">
        <w:rPr>
          <w:rFonts w:hint="eastAsia"/>
        </w:rPr>
        <w:t>3</w:t>
      </w:r>
      <w:r>
        <w:rPr>
          <w:rFonts w:hint="eastAsia"/>
        </w:rPr>
        <w:t>0%~60</w:t>
      </w:r>
      <w:r w:rsidRPr="00735036">
        <w:rPr>
          <w:rFonts w:hint="eastAsia"/>
        </w:rPr>
        <w:t>%</w:t>
      </w:r>
      <w:r w:rsidRPr="00735036">
        <w:rPr>
          <w:rFonts w:hint="eastAsia"/>
        </w:rPr>
        <w:t>之间可设定，湿度变化</w:t>
      </w:r>
      <w:r w:rsidRPr="00735036">
        <w:rPr>
          <w:rFonts w:hint="eastAsia"/>
        </w:rPr>
        <w:t xml:space="preserve"> </w:t>
      </w:r>
      <w:r w:rsidR="008D56BD">
        <w:rPr>
          <w:rFonts w:hint="eastAsia"/>
        </w:rPr>
        <w:t>不超过</w:t>
      </w:r>
      <w:r w:rsidRPr="00735036">
        <w:rPr>
          <w:rFonts w:hint="eastAsia"/>
        </w:rPr>
        <w:t>5%/h</w:t>
      </w:r>
      <w:r w:rsidRPr="00735036">
        <w:rPr>
          <w:rFonts w:hint="eastAsia"/>
        </w:rPr>
        <w:t>。</w:t>
      </w:r>
    </w:p>
    <w:p w:rsidR="00657F71" w:rsidRDefault="00735036" w:rsidP="00735036">
      <w:pPr>
        <w:ind w:leftChars="200" w:left="840" w:hangingChars="150" w:hanging="360"/>
      </w:pPr>
      <w:r>
        <w:rPr>
          <w:rFonts w:hint="eastAsia"/>
        </w:rPr>
        <w:t>4.4</w:t>
      </w:r>
      <w:r w:rsidRPr="00735036">
        <w:rPr>
          <w:rFonts w:hint="eastAsia"/>
        </w:rPr>
        <w:t>、</w:t>
      </w:r>
      <w:r w:rsidRPr="00735036">
        <w:rPr>
          <w:rFonts w:hint="eastAsia"/>
        </w:rPr>
        <w:t>AMS</w:t>
      </w:r>
      <w:r w:rsidR="00657F71" w:rsidRPr="00657F71">
        <w:rPr>
          <w:rFonts w:hint="eastAsia"/>
        </w:rPr>
        <w:t>仪器室内可设定温度在</w:t>
      </w:r>
      <w:r w:rsidR="00657F71" w:rsidRPr="00657F71">
        <w:rPr>
          <w:rFonts w:hint="eastAsia"/>
        </w:rPr>
        <w:t>18</w:t>
      </w:r>
      <w:r w:rsidR="00657F71" w:rsidRPr="00657F71">
        <w:rPr>
          <w:rFonts w:hint="eastAsia"/>
        </w:rPr>
        <w:t>℃</w:t>
      </w:r>
      <w:r w:rsidR="00657F71" w:rsidRPr="00657F71">
        <w:rPr>
          <w:rFonts w:hint="eastAsia"/>
        </w:rPr>
        <w:t>~23</w:t>
      </w:r>
      <w:r w:rsidR="00657F71" w:rsidRPr="00657F71">
        <w:rPr>
          <w:rFonts w:hint="eastAsia"/>
        </w:rPr>
        <w:t>℃之间；温一般控制在</w:t>
      </w:r>
      <w:r w:rsidR="00657F71" w:rsidRPr="00657F71">
        <w:rPr>
          <w:rFonts w:hint="eastAsia"/>
        </w:rPr>
        <w:t>20</w:t>
      </w:r>
      <w:r w:rsidR="00657F71" w:rsidRPr="00657F71">
        <w:rPr>
          <w:rFonts w:hint="eastAsia"/>
        </w:rPr>
        <w:t>±</w:t>
      </w:r>
      <w:r w:rsidR="00657F71" w:rsidRPr="00657F71">
        <w:rPr>
          <w:rFonts w:hint="eastAsia"/>
        </w:rPr>
        <w:t>2</w:t>
      </w:r>
      <w:r w:rsidR="00657F71" w:rsidRPr="00657F71">
        <w:rPr>
          <w:rFonts w:hint="eastAsia"/>
        </w:rPr>
        <w:t>℃，每小时变化不超过</w:t>
      </w:r>
      <w:r w:rsidR="00657F71" w:rsidRPr="00657F71">
        <w:rPr>
          <w:rFonts w:hint="eastAsia"/>
        </w:rPr>
        <w:t>1</w:t>
      </w:r>
      <w:r w:rsidR="00657F71" w:rsidRPr="00657F71">
        <w:rPr>
          <w:rFonts w:hint="eastAsia"/>
        </w:rPr>
        <w:t>℃。露点必须≤</w:t>
      </w:r>
      <w:r w:rsidR="00657F71" w:rsidRPr="00657F71">
        <w:rPr>
          <w:rFonts w:hint="eastAsia"/>
        </w:rPr>
        <w:t xml:space="preserve"> 15</w:t>
      </w:r>
      <w:r w:rsidR="00657F71" w:rsidRPr="00657F71">
        <w:rPr>
          <w:rFonts w:hint="eastAsia"/>
        </w:rPr>
        <w:t>℃。设备制冷功率大于</w:t>
      </w:r>
      <w:r w:rsidR="00657F71" w:rsidRPr="00657F71">
        <w:rPr>
          <w:rFonts w:hint="eastAsia"/>
        </w:rPr>
        <w:t>40KV</w:t>
      </w:r>
      <w:r w:rsidR="00657F71" w:rsidRPr="00657F71">
        <w:rPr>
          <w:rFonts w:hint="eastAsia"/>
        </w:rPr>
        <w:t>。仪器室内相对湿度在</w:t>
      </w:r>
      <w:r w:rsidR="00657F71" w:rsidRPr="00657F71">
        <w:rPr>
          <w:rFonts w:hint="eastAsia"/>
        </w:rPr>
        <w:t>30%-60%</w:t>
      </w:r>
      <w:r w:rsidR="00657F71" w:rsidRPr="00657F71">
        <w:rPr>
          <w:rFonts w:hint="eastAsia"/>
        </w:rPr>
        <w:t>之间，湿度变化不超过</w:t>
      </w:r>
      <w:r w:rsidR="00657F71" w:rsidRPr="00657F71">
        <w:rPr>
          <w:rFonts w:hint="eastAsia"/>
        </w:rPr>
        <w:t>5%/</w:t>
      </w:r>
      <w:r w:rsidR="00657F71" w:rsidRPr="00657F71">
        <w:rPr>
          <w:rFonts w:hint="eastAsia"/>
        </w:rPr>
        <w:t>小时。</w:t>
      </w:r>
    </w:p>
    <w:p w:rsidR="00735036" w:rsidRDefault="00735036" w:rsidP="00735036">
      <w:pPr>
        <w:ind w:leftChars="200" w:left="840" w:hangingChars="150" w:hanging="360"/>
      </w:pPr>
      <w:r>
        <w:rPr>
          <w:rFonts w:hint="eastAsia"/>
        </w:rPr>
        <w:t>4.5</w:t>
      </w:r>
      <w:r w:rsidRPr="00735036">
        <w:rPr>
          <w:rFonts w:hint="eastAsia"/>
        </w:rPr>
        <w:t>、仪器室内送风口气流速度应尽量低，且整个送风口气流速度空间分布均匀。</w:t>
      </w:r>
    </w:p>
    <w:p w:rsidR="000C501F" w:rsidRDefault="000C501F" w:rsidP="000C501F">
      <w:pPr>
        <w:ind w:leftChars="200" w:left="840" w:hangingChars="150" w:hanging="360"/>
      </w:pPr>
      <w:r>
        <w:rPr>
          <w:rFonts w:hint="eastAsia"/>
        </w:rPr>
        <w:t>4.6</w:t>
      </w:r>
      <w:r w:rsidRPr="000C501F">
        <w:rPr>
          <w:rFonts w:hint="eastAsia"/>
        </w:rPr>
        <w:t>、</w:t>
      </w:r>
      <w:r w:rsidRPr="000C501F">
        <w:rPr>
          <w:rFonts w:hint="eastAsia"/>
        </w:rPr>
        <w:t>Nano SIMS</w:t>
      </w:r>
      <w:r w:rsidRPr="000C501F">
        <w:rPr>
          <w:rFonts w:hint="eastAsia"/>
        </w:rPr>
        <w:t>仪器室</w:t>
      </w:r>
      <w:r>
        <w:rPr>
          <w:rFonts w:hint="eastAsia"/>
        </w:rPr>
        <w:t>和</w:t>
      </w:r>
      <w:r w:rsidRPr="000C501F">
        <w:rPr>
          <w:rFonts w:hint="eastAsia"/>
        </w:rPr>
        <w:t>AMS</w:t>
      </w:r>
      <w:r w:rsidRPr="000C501F">
        <w:rPr>
          <w:rFonts w:hint="eastAsia"/>
        </w:rPr>
        <w:t>仪器室</w:t>
      </w:r>
      <w:r w:rsidR="00BF2007">
        <w:rPr>
          <w:rFonts w:hint="eastAsia"/>
        </w:rPr>
        <w:t>空调系统（包括室内组合式空调机组及室外模块机）完全分开，各自独立。</w:t>
      </w:r>
    </w:p>
    <w:p w:rsidR="000C501F" w:rsidRPr="00BF2007" w:rsidRDefault="00BF2007" w:rsidP="000C501F">
      <w:pPr>
        <w:ind w:leftChars="200" w:left="840" w:hangingChars="150" w:hanging="360"/>
      </w:pPr>
      <w:r>
        <w:rPr>
          <w:rFonts w:hint="eastAsia"/>
        </w:rPr>
        <w:t>4.7</w:t>
      </w:r>
      <w:r w:rsidRPr="00BF2007">
        <w:rPr>
          <w:rFonts w:hint="eastAsia"/>
        </w:rPr>
        <w:t>、</w:t>
      </w:r>
      <w:r w:rsidRPr="00BF2007">
        <w:rPr>
          <w:rFonts w:hint="eastAsia"/>
        </w:rPr>
        <w:t>Nano SIMS</w:t>
      </w:r>
      <w:r w:rsidRPr="00BF2007">
        <w:rPr>
          <w:rFonts w:hint="eastAsia"/>
        </w:rPr>
        <w:t>仪器室</w:t>
      </w:r>
      <w:r>
        <w:rPr>
          <w:rFonts w:hint="eastAsia"/>
        </w:rPr>
        <w:t>空气洁净度</w:t>
      </w:r>
      <w:r w:rsidR="00B3337F">
        <w:rPr>
          <w:rFonts w:hint="eastAsia"/>
        </w:rPr>
        <w:t>10</w:t>
      </w:r>
      <w:r w:rsidR="00B3337F">
        <w:rPr>
          <w:rFonts w:hint="eastAsia"/>
        </w:rPr>
        <w:t>万</w:t>
      </w:r>
      <w:r>
        <w:rPr>
          <w:rFonts w:hint="eastAsia"/>
        </w:rPr>
        <w:t>级；</w:t>
      </w:r>
      <w:r w:rsidRPr="00BF2007">
        <w:rPr>
          <w:rFonts w:hint="eastAsia"/>
        </w:rPr>
        <w:t>AMS</w:t>
      </w:r>
      <w:r w:rsidRPr="00BF2007">
        <w:rPr>
          <w:rFonts w:hint="eastAsia"/>
        </w:rPr>
        <w:t>仪器室内</w:t>
      </w:r>
      <w:r>
        <w:rPr>
          <w:rFonts w:hint="eastAsia"/>
        </w:rPr>
        <w:t>空气洁净度</w:t>
      </w:r>
      <w:r>
        <w:rPr>
          <w:rFonts w:hint="eastAsia"/>
        </w:rPr>
        <w:t>30</w:t>
      </w:r>
      <w:r>
        <w:rPr>
          <w:rFonts w:hint="eastAsia"/>
        </w:rPr>
        <w:t>万级</w:t>
      </w:r>
      <w:r w:rsidRPr="00BF2007">
        <w:rPr>
          <w:rFonts w:hint="eastAsia"/>
        </w:rPr>
        <w:t>。</w:t>
      </w:r>
    </w:p>
    <w:p w:rsidR="000C501F" w:rsidRDefault="00BF2007" w:rsidP="000C501F">
      <w:pPr>
        <w:ind w:leftChars="200" w:left="840" w:hangingChars="150" w:hanging="360"/>
      </w:pPr>
      <w:r>
        <w:rPr>
          <w:rFonts w:hint="eastAsia"/>
        </w:rPr>
        <w:t>4.8</w:t>
      </w:r>
      <w:r w:rsidRPr="00BF2007">
        <w:rPr>
          <w:rFonts w:hint="eastAsia"/>
        </w:rPr>
        <w:t>、满足国家相关技术规范</w:t>
      </w:r>
      <w:r>
        <w:rPr>
          <w:rFonts w:hint="eastAsia"/>
        </w:rPr>
        <w:t>要求，满足科研使用功能要求，达到国家现行验收规范标准。所用</w:t>
      </w:r>
      <w:r w:rsidR="00C05B22">
        <w:rPr>
          <w:rFonts w:hint="eastAsia"/>
        </w:rPr>
        <w:t>装修和设备材料需为国内或国际知名品牌</w:t>
      </w:r>
      <w:r w:rsidRPr="00BF2007">
        <w:rPr>
          <w:rFonts w:hint="eastAsia"/>
        </w:rPr>
        <w:t>。</w:t>
      </w:r>
    </w:p>
    <w:p w:rsidR="00E51480" w:rsidRDefault="00576C26">
      <w:pPr>
        <w:pStyle w:val="1"/>
      </w:pPr>
      <w:r>
        <w:rPr>
          <w:rFonts w:hint="eastAsia"/>
        </w:rPr>
        <w:t>5</w:t>
      </w:r>
      <w:r w:rsidR="00F469DD">
        <w:rPr>
          <w:rFonts w:hint="eastAsia"/>
        </w:rPr>
        <w:t>、电气工程技术要求</w:t>
      </w:r>
    </w:p>
    <w:p w:rsidR="00E51480" w:rsidRDefault="003B179D">
      <w:pPr>
        <w:ind w:firstLine="480"/>
      </w:pPr>
      <w:r>
        <w:rPr>
          <w:rFonts w:hint="eastAsia"/>
        </w:rPr>
        <w:t>5</w:t>
      </w:r>
      <w:r w:rsidR="00F469DD">
        <w:rPr>
          <w:rFonts w:hint="eastAsia"/>
        </w:rPr>
        <w:t>.1</w:t>
      </w:r>
      <w:r w:rsidR="00F469DD">
        <w:rPr>
          <w:rFonts w:hint="eastAsia"/>
        </w:rPr>
        <w:t>所有材料必须符合国标要求，插座采用国际制式。符合电路电气施工标准</w:t>
      </w:r>
      <w:r w:rsidR="00F469DD">
        <w:rPr>
          <w:rFonts w:hint="eastAsia"/>
        </w:rPr>
        <w:t>GB50303-2015</w:t>
      </w:r>
      <w:r w:rsidR="00F469DD">
        <w:rPr>
          <w:rFonts w:hint="eastAsia"/>
        </w:rPr>
        <w:t>《建筑电气工程施工质量验收规范》。</w:t>
      </w:r>
    </w:p>
    <w:p w:rsidR="00E51480" w:rsidRDefault="003B179D">
      <w:pPr>
        <w:ind w:firstLine="480"/>
      </w:pPr>
      <w:r>
        <w:rPr>
          <w:rFonts w:hint="eastAsia"/>
        </w:rPr>
        <w:t>5</w:t>
      </w:r>
      <w:r w:rsidR="00F469DD">
        <w:rPr>
          <w:rFonts w:hint="eastAsia"/>
        </w:rPr>
        <w:t>.2</w:t>
      </w:r>
      <w:r w:rsidR="00F469DD">
        <w:rPr>
          <w:rFonts w:hint="eastAsia"/>
        </w:rPr>
        <w:t>专业要求</w:t>
      </w:r>
    </w:p>
    <w:p w:rsidR="00E51480" w:rsidRDefault="003B179D">
      <w:pPr>
        <w:ind w:firstLine="480"/>
      </w:pPr>
      <w:r>
        <w:rPr>
          <w:rFonts w:hint="eastAsia"/>
        </w:rPr>
        <w:t>5</w:t>
      </w:r>
      <w:r w:rsidR="00F469DD">
        <w:rPr>
          <w:rFonts w:hint="eastAsia"/>
        </w:rPr>
        <w:t>.2.1</w:t>
      </w:r>
      <w:r w:rsidR="00F469DD">
        <w:rPr>
          <w:rFonts w:hint="eastAsia"/>
        </w:rPr>
        <w:t>设备选择和安装</w:t>
      </w:r>
      <w:r w:rsidR="00F469DD">
        <w:rPr>
          <w:rFonts w:hint="eastAsia"/>
        </w:rPr>
        <w:t>:</w:t>
      </w:r>
    </w:p>
    <w:p w:rsidR="00E51480" w:rsidRDefault="00F469DD">
      <w:pPr>
        <w:ind w:firstLine="480"/>
      </w:pPr>
      <w:r>
        <w:rPr>
          <w:rFonts w:hint="eastAsia"/>
        </w:rPr>
        <w:lastRenderedPageBreak/>
        <w:t>开关、插座暗装，除注明者外，均为</w:t>
      </w:r>
      <w:r>
        <w:rPr>
          <w:rFonts w:hint="eastAsia"/>
        </w:rPr>
        <w:t>220V</w:t>
      </w:r>
      <w:r>
        <w:rPr>
          <w:rFonts w:hint="eastAsia"/>
        </w:rPr>
        <w:t>，</w:t>
      </w:r>
      <w:r>
        <w:rPr>
          <w:rFonts w:hint="eastAsia"/>
        </w:rPr>
        <w:t>10A</w:t>
      </w:r>
      <w:r>
        <w:rPr>
          <w:rFonts w:hint="eastAsia"/>
        </w:rPr>
        <w:t>。插座均为单相两孔、三孔安全型插座。</w:t>
      </w:r>
    </w:p>
    <w:p w:rsidR="00E51480" w:rsidRDefault="00F469DD">
      <w:pPr>
        <w:ind w:firstLine="480"/>
      </w:pPr>
      <w:r>
        <w:rPr>
          <w:rFonts w:hint="eastAsia"/>
        </w:rPr>
        <w:t>实验室区域内的照明灯具均采用专用吸顶</w:t>
      </w:r>
      <w:r>
        <w:rPr>
          <w:rFonts w:hint="eastAsia"/>
        </w:rPr>
        <w:t>LED</w:t>
      </w:r>
      <w:r>
        <w:rPr>
          <w:rFonts w:hint="eastAsia"/>
        </w:rPr>
        <w:t>净化灯，具有防水和气密性特点。实验室内照度不小于</w:t>
      </w:r>
      <w:r>
        <w:rPr>
          <w:rFonts w:hint="eastAsia"/>
        </w:rPr>
        <w:t>500Lux</w:t>
      </w:r>
      <w:r>
        <w:rPr>
          <w:rFonts w:hint="eastAsia"/>
        </w:rPr>
        <w:t>可分组控制。</w:t>
      </w:r>
    </w:p>
    <w:p w:rsidR="00E51480" w:rsidRDefault="00C51BF2">
      <w:pPr>
        <w:ind w:firstLine="480"/>
        <w:rPr>
          <w:lang w:val="zh-CN"/>
        </w:rPr>
      </w:pPr>
      <w:r>
        <w:rPr>
          <w:rFonts w:hint="eastAsia"/>
          <w:lang w:val="zh-CN"/>
        </w:rPr>
        <w:t>5</w:t>
      </w:r>
      <w:r w:rsidR="00F469DD">
        <w:rPr>
          <w:rFonts w:hint="eastAsia"/>
          <w:lang w:val="zh-CN"/>
        </w:rPr>
        <w:t>.2.2</w:t>
      </w:r>
      <w:r w:rsidR="00F469DD">
        <w:rPr>
          <w:rFonts w:hint="eastAsia"/>
          <w:lang w:val="zh-CN"/>
        </w:rPr>
        <w:t>穿管与布线</w:t>
      </w:r>
    </w:p>
    <w:p w:rsidR="00570861" w:rsidRDefault="00F469DD">
      <w:pPr>
        <w:ind w:firstLine="480"/>
        <w:rPr>
          <w:lang w:val="zh-CN"/>
        </w:rPr>
      </w:pPr>
      <w:r>
        <w:rPr>
          <w:rFonts w:hint="eastAsia"/>
          <w:lang w:val="zh-CN"/>
        </w:rPr>
        <w:t>电线电缆采用暗敷的型式，使用</w:t>
      </w:r>
      <w:r w:rsidR="00C51BF2">
        <w:rPr>
          <w:rFonts w:hint="eastAsia"/>
          <w:lang w:val="zh-CN"/>
        </w:rPr>
        <w:t>铁</w:t>
      </w:r>
      <w:r>
        <w:rPr>
          <w:rFonts w:hint="eastAsia"/>
          <w:lang w:val="zh-CN"/>
        </w:rPr>
        <w:t>线槽和</w:t>
      </w:r>
      <w:r w:rsidR="00C51BF2">
        <w:rPr>
          <w:rFonts w:hint="eastAsia"/>
          <w:lang w:val="zh-CN"/>
        </w:rPr>
        <w:t>铁</w:t>
      </w:r>
      <w:r>
        <w:rPr>
          <w:rFonts w:hint="eastAsia"/>
          <w:lang w:val="zh-CN"/>
        </w:rPr>
        <w:t>穿线管在吊顶上暗敷，穿过墙及楼板的电线管应加套管，采用不收缩、不燃烧的材料密封。</w:t>
      </w:r>
    </w:p>
    <w:p w:rsidR="00E51480" w:rsidRDefault="00570861">
      <w:pPr>
        <w:ind w:firstLine="480"/>
        <w:rPr>
          <w:lang w:val="zh-CN"/>
        </w:rPr>
      </w:pPr>
      <w:r>
        <w:rPr>
          <w:rFonts w:hint="eastAsia"/>
          <w:lang w:val="zh-CN"/>
        </w:rPr>
        <w:t>5</w:t>
      </w:r>
      <w:r w:rsidR="00F469DD">
        <w:rPr>
          <w:rFonts w:hint="eastAsia"/>
          <w:lang w:val="zh-CN"/>
        </w:rPr>
        <w:t>.3</w:t>
      </w:r>
      <w:r w:rsidR="00F70AA5">
        <w:rPr>
          <w:rFonts w:hint="eastAsia"/>
          <w:lang w:val="zh-CN"/>
        </w:rPr>
        <w:t>电气开关</w:t>
      </w:r>
      <w:r w:rsidR="00F469DD">
        <w:rPr>
          <w:rFonts w:hint="eastAsia"/>
          <w:lang w:val="zh-CN"/>
        </w:rPr>
        <w:t>使用施耐德、西门子或同档次品牌</w:t>
      </w:r>
      <w:r w:rsidR="00F70AA5">
        <w:rPr>
          <w:rFonts w:hint="eastAsia"/>
          <w:lang w:val="zh-CN"/>
        </w:rPr>
        <w:t>，电线和线缆为国标线缆</w:t>
      </w:r>
      <w:r w:rsidR="00F469DD">
        <w:rPr>
          <w:rFonts w:hint="eastAsia"/>
          <w:lang w:val="zh-CN"/>
        </w:rPr>
        <w:t>。</w:t>
      </w:r>
    </w:p>
    <w:p w:rsidR="00E51480" w:rsidRDefault="00A26853">
      <w:pPr>
        <w:pStyle w:val="1"/>
      </w:pPr>
      <w:r>
        <w:rPr>
          <w:rFonts w:hint="eastAsia"/>
        </w:rPr>
        <w:t>6</w:t>
      </w:r>
      <w:r w:rsidR="00F469DD">
        <w:rPr>
          <w:rFonts w:hint="eastAsia"/>
        </w:rPr>
        <w:t>、给排水技术要求</w:t>
      </w:r>
    </w:p>
    <w:p w:rsidR="00E51480" w:rsidRDefault="005D7337">
      <w:pPr>
        <w:ind w:firstLine="480"/>
        <w:rPr>
          <w:lang w:val="zh-CN"/>
        </w:rPr>
      </w:pPr>
      <w:r>
        <w:rPr>
          <w:rFonts w:hint="eastAsia"/>
          <w:lang w:val="zh-CN"/>
        </w:rPr>
        <w:t>施工范围：仪器室空调系统相连的给排水管路</w:t>
      </w:r>
      <w:r w:rsidR="00F469DD">
        <w:rPr>
          <w:rFonts w:hint="eastAsia"/>
          <w:lang w:val="zh-CN"/>
        </w:rPr>
        <w:t>。</w:t>
      </w:r>
    </w:p>
    <w:p w:rsidR="00E51480" w:rsidRDefault="00B85756">
      <w:pPr>
        <w:ind w:firstLine="480"/>
        <w:rPr>
          <w:lang w:val="zh-CN"/>
        </w:rPr>
      </w:pPr>
      <w:r>
        <w:rPr>
          <w:rFonts w:hint="eastAsia"/>
          <w:lang w:val="zh-CN"/>
        </w:rPr>
        <w:t>6</w:t>
      </w:r>
      <w:r w:rsidR="00F469DD">
        <w:rPr>
          <w:rFonts w:hint="eastAsia"/>
          <w:lang w:val="zh-CN"/>
        </w:rPr>
        <w:t>.1</w:t>
      </w:r>
      <w:r w:rsidR="00F469DD">
        <w:rPr>
          <w:rFonts w:hint="eastAsia"/>
          <w:lang w:val="zh-CN"/>
        </w:rPr>
        <w:t>给排水路要流畅，易于维修、更换配件。</w:t>
      </w:r>
    </w:p>
    <w:p w:rsidR="00E51480" w:rsidRDefault="00B85756">
      <w:pPr>
        <w:ind w:firstLine="480"/>
        <w:rPr>
          <w:lang w:val="zh-CN"/>
        </w:rPr>
      </w:pPr>
      <w:r>
        <w:rPr>
          <w:rFonts w:hint="eastAsia"/>
          <w:lang w:val="zh-CN"/>
        </w:rPr>
        <w:t>6</w:t>
      </w:r>
      <w:r w:rsidR="00F469DD">
        <w:rPr>
          <w:rFonts w:hint="eastAsia"/>
          <w:lang w:val="zh-CN"/>
        </w:rPr>
        <w:t>.2</w:t>
      </w:r>
      <w:r w:rsidR="00F469DD">
        <w:rPr>
          <w:rFonts w:hint="eastAsia"/>
          <w:lang w:val="zh-CN"/>
        </w:rPr>
        <w:t>所有材料均应符合国家标准、行业标准、环保标准。</w:t>
      </w:r>
    </w:p>
    <w:p w:rsidR="00E51480" w:rsidRDefault="00B85756">
      <w:pPr>
        <w:ind w:firstLine="480"/>
        <w:rPr>
          <w:lang w:val="zh-CN"/>
        </w:rPr>
      </w:pPr>
      <w:r>
        <w:rPr>
          <w:rFonts w:hint="eastAsia"/>
          <w:lang w:val="zh-CN"/>
        </w:rPr>
        <w:t>6</w:t>
      </w:r>
      <w:r w:rsidR="00F469DD">
        <w:rPr>
          <w:rFonts w:hint="eastAsia"/>
          <w:lang w:val="zh-CN"/>
        </w:rPr>
        <w:t>.3</w:t>
      </w:r>
      <w:r w:rsidR="005D7337">
        <w:rPr>
          <w:rFonts w:hint="eastAsia"/>
          <w:lang w:val="zh-CN"/>
        </w:rPr>
        <w:t>给水从给水干管引出，</w:t>
      </w:r>
      <w:r w:rsidR="00F469DD">
        <w:rPr>
          <w:rFonts w:hint="eastAsia"/>
          <w:lang w:val="zh-CN"/>
        </w:rPr>
        <w:t>给水管采用</w:t>
      </w:r>
      <w:r w:rsidR="00F469DD">
        <w:rPr>
          <w:rFonts w:hint="eastAsia"/>
          <w:lang w:val="zh-CN"/>
        </w:rPr>
        <w:t>PP-R</w:t>
      </w:r>
      <w:r w:rsidR="005D7337">
        <w:rPr>
          <w:rFonts w:hint="eastAsia"/>
          <w:lang w:val="zh-CN"/>
        </w:rPr>
        <w:t>材质</w:t>
      </w:r>
      <w:r w:rsidR="00F469DD">
        <w:rPr>
          <w:rFonts w:hint="eastAsia"/>
          <w:lang w:val="zh-CN"/>
        </w:rPr>
        <w:t>。</w:t>
      </w:r>
    </w:p>
    <w:p w:rsidR="00E51480" w:rsidRDefault="00B85756">
      <w:pPr>
        <w:ind w:firstLine="480"/>
        <w:rPr>
          <w:lang w:val="zh-CN"/>
        </w:rPr>
      </w:pPr>
      <w:r>
        <w:rPr>
          <w:rFonts w:hint="eastAsia"/>
          <w:lang w:val="zh-CN"/>
        </w:rPr>
        <w:t>6</w:t>
      </w:r>
      <w:r w:rsidR="00F469DD">
        <w:rPr>
          <w:rFonts w:hint="eastAsia"/>
          <w:lang w:val="zh-CN"/>
        </w:rPr>
        <w:t>.4</w:t>
      </w:r>
      <w:r w:rsidR="005D7337">
        <w:rPr>
          <w:rFonts w:hint="eastAsia"/>
          <w:lang w:val="zh-CN"/>
        </w:rPr>
        <w:t>排水与排水干管连接，</w:t>
      </w:r>
      <w:r w:rsidR="00F469DD">
        <w:rPr>
          <w:rFonts w:hint="eastAsia"/>
          <w:lang w:val="zh-CN"/>
        </w:rPr>
        <w:t>排水管采用</w:t>
      </w:r>
      <w:r w:rsidR="00F469DD">
        <w:rPr>
          <w:rFonts w:hint="eastAsia"/>
          <w:lang w:val="zh-CN"/>
        </w:rPr>
        <w:t>U-PVC</w:t>
      </w:r>
      <w:r w:rsidR="00F469DD">
        <w:rPr>
          <w:rFonts w:hint="eastAsia"/>
          <w:lang w:val="zh-CN"/>
        </w:rPr>
        <w:t>排水管</w:t>
      </w:r>
    </w:p>
    <w:p w:rsidR="00E51480" w:rsidRPr="007A46F3" w:rsidRDefault="00B85756" w:rsidP="007A46F3">
      <w:pPr>
        <w:ind w:leftChars="200" w:left="840" w:hangingChars="150" w:hanging="360"/>
        <w:rPr>
          <w:lang w:val="zh-CN"/>
        </w:rPr>
      </w:pPr>
      <w:r>
        <w:rPr>
          <w:rFonts w:hint="eastAsia"/>
          <w:lang w:val="zh-CN"/>
        </w:rPr>
        <w:t>6</w:t>
      </w:r>
      <w:r w:rsidR="00F469DD">
        <w:rPr>
          <w:rFonts w:hint="eastAsia"/>
          <w:lang w:val="zh-CN"/>
        </w:rPr>
        <w:t>.5</w:t>
      </w:r>
      <w:r w:rsidR="00F469DD">
        <w:rPr>
          <w:rFonts w:hint="eastAsia"/>
          <w:lang w:val="zh-CN"/>
        </w:rPr>
        <w:t>给排水管的施工应满足国家标准《建筑给水排水及采暖工程施工质量验收规范》</w:t>
      </w:r>
      <w:r w:rsidR="00F469DD">
        <w:rPr>
          <w:rFonts w:hint="eastAsia"/>
          <w:lang w:val="zh-CN"/>
        </w:rPr>
        <w:t>GB50242-2002</w:t>
      </w:r>
      <w:r w:rsidR="00F469DD">
        <w:rPr>
          <w:rFonts w:hint="eastAsia"/>
          <w:lang w:val="zh-CN"/>
        </w:rPr>
        <w:t>。</w:t>
      </w:r>
    </w:p>
    <w:p w:rsidR="001E620E" w:rsidRDefault="001E620E" w:rsidP="001E620E">
      <w:pPr>
        <w:pStyle w:val="1"/>
      </w:pPr>
      <w:r>
        <w:rPr>
          <w:rFonts w:hint="eastAsia"/>
        </w:rPr>
        <w:t>7</w:t>
      </w:r>
      <w:r w:rsidR="00D41E25">
        <w:rPr>
          <w:rFonts w:hint="eastAsia"/>
        </w:rPr>
        <w:t>、气路</w:t>
      </w:r>
      <w:r>
        <w:rPr>
          <w:rFonts w:hint="eastAsia"/>
        </w:rPr>
        <w:t>技术要求</w:t>
      </w:r>
    </w:p>
    <w:p w:rsidR="001E620E" w:rsidRDefault="001E620E" w:rsidP="001E620E">
      <w:pPr>
        <w:ind w:firstLine="480"/>
        <w:rPr>
          <w:lang w:val="zh-CN"/>
        </w:rPr>
      </w:pPr>
      <w:r>
        <w:rPr>
          <w:rFonts w:hint="eastAsia"/>
          <w:lang w:val="zh-CN"/>
        </w:rPr>
        <w:t>施工范围：仪器室</w:t>
      </w:r>
      <w:r w:rsidR="00A935EC">
        <w:rPr>
          <w:rFonts w:hint="eastAsia"/>
          <w:lang w:val="zh-CN"/>
        </w:rPr>
        <w:t>内气体相关的气路及管件（不含供气设备）</w:t>
      </w:r>
      <w:r>
        <w:rPr>
          <w:rFonts w:hint="eastAsia"/>
          <w:lang w:val="zh-CN"/>
        </w:rPr>
        <w:t>。</w:t>
      </w:r>
    </w:p>
    <w:p w:rsidR="001E620E" w:rsidRDefault="00EE4D8D" w:rsidP="00EE4D8D">
      <w:pPr>
        <w:ind w:leftChars="200" w:left="960" w:hangingChars="200" w:hanging="480"/>
        <w:rPr>
          <w:lang w:val="zh-CN"/>
        </w:rPr>
      </w:pPr>
      <w:r>
        <w:rPr>
          <w:rFonts w:hint="eastAsia"/>
          <w:lang w:val="zh-CN"/>
        </w:rPr>
        <w:t>7</w:t>
      </w:r>
      <w:r w:rsidR="001E620E">
        <w:rPr>
          <w:rFonts w:hint="eastAsia"/>
          <w:lang w:val="zh-CN"/>
        </w:rPr>
        <w:t>.1</w:t>
      </w:r>
      <w:r>
        <w:rPr>
          <w:rFonts w:hint="eastAsia"/>
          <w:lang w:val="zh-CN"/>
        </w:rPr>
        <w:t>、</w:t>
      </w:r>
      <w:r w:rsidRPr="00EE4D8D">
        <w:rPr>
          <w:rFonts w:hint="eastAsia"/>
          <w:lang w:val="zh-CN"/>
        </w:rPr>
        <w:t>Nano SIMS</w:t>
      </w:r>
      <w:r w:rsidRPr="00EE4D8D">
        <w:rPr>
          <w:rFonts w:hint="eastAsia"/>
          <w:lang w:val="zh-CN"/>
        </w:rPr>
        <w:t>仪器室</w:t>
      </w:r>
      <w:r>
        <w:rPr>
          <w:rFonts w:hint="eastAsia"/>
          <w:lang w:val="zh-CN"/>
        </w:rPr>
        <w:t>内为</w:t>
      </w:r>
      <w:r w:rsidRPr="00EE4D8D">
        <w:rPr>
          <w:rFonts w:hint="eastAsia"/>
          <w:lang w:val="zh-CN"/>
        </w:rPr>
        <w:t>高纯氧，氩，高纯氮，和压缩空气</w:t>
      </w:r>
      <w:r>
        <w:rPr>
          <w:rFonts w:hint="eastAsia"/>
          <w:lang w:val="zh-CN"/>
        </w:rPr>
        <w:t>4</w:t>
      </w:r>
      <w:r>
        <w:rPr>
          <w:rFonts w:hint="eastAsia"/>
          <w:lang w:val="zh-CN"/>
        </w:rPr>
        <w:t>路，用气点</w:t>
      </w:r>
      <w:r>
        <w:rPr>
          <w:rFonts w:hint="eastAsia"/>
          <w:lang w:val="zh-CN"/>
        </w:rPr>
        <w:t>1</w:t>
      </w:r>
      <w:r>
        <w:rPr>
          <w:rFonts w:hint="eastAsia"/>
          <w:lang w:val="zh-CN"/>
        </w:rPr>
        <w:t>个</w:t>
      </w:r>
      <w:r w:rsidR="001E620E">
        <w:rPr>
          <w:rFonts w:hint="eastAsia"/>
          <w:lang w:val="zh-CN"/>
        </w:rPr>
        <w:t>。</w:t>
      </w:r>
    </w:p>
    <w:p w:rsidR="001E620E" w:rsidRDefault="00EE4D8D" w:rsidP="001E620E">
      <w:pPr>
        <w:ind w:firstLine="480"/>
        <w:rPr>
          <w:lang w:val="zh-CN"/>
        </w:rPr>
      </w:pPr>
      <w:r>
        <w:rPr>
          <w:rFonts w:hint="eastAsia"/>
          <w:lang w:val="zh-CN"/>
        </w:rPr>
        <w:t>7</w:t>
      </w:r>
      <w:r w:rsidR="001E620E">
        <w:rPr>
          <w:rFonts w:hint="eastAsia"/>
          <w:lang w:val="zh-CN"/>
        </w:rPr>
        <w:t>.2</w:t>
      </w:r>
      <w:r>
        <w:rPr>
          <w:rFonts w:hint="eastAsia"/>
          <w:lang w:val="zh-CN"/>
        </w:rPr>
        <w:t>、</w:t>
      </w:r>
      <w:r>
        <w:rPr>
          <w:rFonts w:hint="eastAsia"/>
          <w:lang w:val="zh-CN"/>
        </w:rPr>
        <w:t>A</w:t>
      </w:r>
      <w:r w:rsidRPr="00EE4D8D">
        <w:rPr>
          <w:rFonts w:hint="eastAsia"/>
          <w:lang w:val="zh-CN"/>
        </w:rPr>
        <w:t>MS</w:t>
      </w:r>
      <w:r w:rsidRPr="00EE4D8D">
        <w:rPr>
          <w:rFonts w:hint="eastAsia"/>
          <w:lang w:val="zh-CN"/>
        </w:rPr>
        <w:t>仪器室内为高纯氧，氩，高纯氮，和压缩空气</w:t>
      </w:r>
      <w:r w:rsidRPr="00EE4D8D">
        <w:rPr>
          <w:rFonts w:hint="eastAsia"/>
          <w:lang w:val="zh-CN"/>
        </w:rPr>
        <w:t>4</w:t>
      </w:r>
      <w:r w:rsidRPr="00EE4D8D">
        <w:rPr>
          <w:rFonts w:hint="eastAsia"/>
          <w:lang w:val="zh-CN"/>
        </w:rPr>
        <w:t>路，用气点</w:t>
      </w:r>
      <w:r>
        <w:rPr>
          <w:rFonts w:hint="eastAsia"/>
          <w:lang w:val="zh-CN"/>
        </w:rPr>
        <w:t>2</w:t>
      </w:r>
      <w:r w:rsidRPr="00EE4D8D">
        <w:rPr>
          <w:rFonts w:hint="eastAsia"/>
          <w:lang w:val="zh-CN"/>
        </w:rPr>
        <w:t>个。</w:t>
      </w:r>
    </w:p>
    <w:p w:rsidR="001E620E" w:rsidRDefault="00EE4D8D" w:rsidP="00EE4D8D">
      <w:pPr>
        <w:ind w:leftChars="200" w:left="960" w:hangingChars="200" w:hanging="480"/>
        <w:rPr>
          <w:lang w:val="zh-CN"/>
        </w:rPr>
      </w:pPr>
      <w:r>
        <w:rPr>
          <w:rFonts w:hint="eastAsia"/>
          <w:lang w:val="zh-CN"/>
        </w:rPr>
        <w:t>7</w:t>
      </w:r>
      <w:r w:rsidR="001E620E">
        <w:rPr>
          <w:rFonts w:hint="eastAsia"/>
          <w:lang w:val="zh-CN"/>
        </w:rPr>
        <w:t>.3</w:t>
      </w:r>
      <w:r>
        <w:rPr>
          <w:rFonts w:hint="eastAsia"/>
          <w:lang w:val="zh-CN"/>
        </w:rPr>
        <w:t>、压缩空气供气点在</w:t>
      </w:r>
      <w:r>
        <w:rPr>
          <w:rFonts w:hint="eastAsia"/>
          <w:lang w:val="zh-CN"/>
        </w:rPr>
        <w:t>T1</w:t>
      </w:r>
      <w:r>
        <w:rPr>
          <w:rFonts w:hint="eastAsia"/>
          <w:lang w:val="zh-CN"/>
        </w:rPr>
        <w:t>楼梯下方，两仪器室共用；</w:t>
      </w:r>
      <w:r w:rsidRPr="00EE4D8D">
        <w:rPr>
          <w:rFonts w:hint="eastAsia"/>
          <w:lang w:val="zh-CN"/>
        </w:rPr>
        <w:t>高纯氧、氩及高纯氮供气点在气瓶间</w:t>
      </w:r>
      <w:r>
        <w:rPr>
          <w:rFonts w:hint="eastAsia"/>
          <w:lang w:val="zh-CN"/>
        </w:rPr>
        <w:t>，</w:t>
      </w:r>
      <w:r w:rsidRPr="00EE4D8D">
        <w:rPr>
          <w:rFonts w:hint="eastAsia"/>
          <w:lang w:val="zh-CN"/>
        </w:rPr>
        <w:t>两仪器室共用</w:t>
      </w:r>
      <w:r w:rsidR="001E620E">
        <w:rPr>
          <w:rFonts w:hint="eastAsia"/>
          <w:lang w:val="zh-CN"/>
        </w:rPr>
        <w:t>。</w:t>
      </w:r>
    </w:p>
    <w:p w:rsidR="00EE4D8D" w:rsidRDefault="00EE4D8D" w:rsidP="001E620E">
      <w:pPr>
        <w:ind w:firstLine="480"/>
        <w:rPr>
          <w:lang w:val="zh-CN"/>
        </w:rPr>
      </w:pPr>
      <w:r>
        <w:rPr>
          <w:rFonts w:hint="eastAsia"/>
          <w:lang w:val="zh-CN"/>
        </w:rPr>
        <w:t>7.4</w:t>
      </w:r>
      <w:r>
        <w:rPr>
          <w:rFonts w:hint="eastAsia"/>
          <w:lang w:val="zh-CN"/>
        </w:rPr>
        <w:t>、</w:t>
      </w:r>
      <w:r w:rsidR="009709A3" w:rsidRPr="009709A3">
        <w:rPr>
          <w:rFonts w:hint="eastAsia"/>
          <w:lang w:val="zh-CN"/>
        </w:rPr>
        <w:t>高纯氧，氩，高纯氮均采用</w:t>
      </w:r>
      <w:r w:rsidR="009709A3">
        <w:rPr>
          <w:rFonts w:hint="eastAsia"/>
          <w:lang w:val="zh-CN"/>
        </w:rPr>
        <w:t>1+1</w:t>
      </w:r>
      <w:r w:rsidR="009709A3" w:rsidRPr="009709A3">
        <w:rPr>
          <w:rFonts w:hint="eastAsia"/>
          <w:lang w:val="zh-CN"/>
        </w:rPr>
        <w:t>半自动切换器供气</w:t>
      </w:r>
      <w:r>
        <w:rPr>
          <w:rFonts w:hint="eastAsia"/>
          <w:lang w:val="zh-CN"/>
        </w:rPr>
        <w:t>，</w:t>
      </w:r>
      <w:r w:rsidR="002C63EE">
        <w:rPr>
          <w:rFonts w:hint="eastAsia"/>
          <w:lang w:val="zh-CN"/>
        </w:rPr>
        <w:t>两仪器室用气各自独立</w:t>
      </w:r>
      <w:r>
        <w:rPr>
          <w:rFonts w:hint="eastAsia"/>
          <w:lang w:val="zh-CN"/>
        </w:rPr>
        <w:t>。</w:t>
      </w:r>
    </w:p>
    <w:p w:rsidR="007A46F3" w:rsidRDefault="005F4DD4" w:rsidP="001E620E">
      <w:pPr>
        <w:ind w:firstLine="480"/>
        <w:rPr>
          <w:lang w:val="zh-CN"/>
        </w:rPr>
      </w:pPr>
      <w:r>
        <w:rPr>
          <w:rFonts w:hint="eastAsia"/>
          <w:lang w:val="zh-CN"/>
        </w:rPr>
        <w:t>7.5</w:t>
      </w:r>
      <w:r>
        <w:rPr>
          <w:rFonts w:hint="eastAsia"/>
          <w:lang w:val="zh-CN"/>
        </w:rPr>
        <w:t>、</w:t>
      </w:r>
      <w:r w:rsidR="007A46F3" w:rsidRPr="007A46F3">
        <w:rPr>
          <w:rFonts w:hint="eastAsia"/>
          <w:lang w:val="zh-CN"/>
        </w:rPr>
        <w:t>所有钢瓶气体在汇流排中配置排空，泄压</w:t>
      </w:r>
      <w:r w:rsidR="007A46F3" w:rsidRPr="007A46F3">
        <w:rPr>
          <w:rFonts w:hint="eastAsia"/>
          <w:lang w:val="zh-CN"/>
        </w:rPr>
        <w:t>,</w:t>
      </w:r>
      <w:r w:rsidR="007A46F3" w:rsidRPr="007A46F3">
        <w:rPr>
          <w:rFonts w:hint="eastAsia"/>
          <w:lang w:val="zh-CN"/>
        </w:rPr>
        <w:t>在排空装置管路上配置单向阀，排空防雨防虫罩，以确保供气安全性。</w:t>
      </w:r>
    </w:p>
    <w:p w:rsidR="001E620E" w:rsidRDefault="007A46F3" w:rsidP="001E620E">
      <w:pPr>
        <w:ind w:firstLine="480"/>
        <w:rPr>
          <w:lang w:val="zh-CN"/>
        </w:rPr>
      </w:pPr>
      <w:r>
        <w:rPr>
          <w:rFonts w:hint="eastAsia"/>
          <w:lang w:val="zh-CN"/>
        </w:rPr>
        <w:t>7.6</w:t>
      </w:r>
      <w:r>
        <w:rPr>
          <w:rFonts w:hint="eastAsia"/>
          <w:lang w:val="zh-CN"/>
        </w:rPr>
        <w:t>、</w:t>
      </w:r>
      <w:r w:rsidRPr="007A46F3">
        <w:rPr>
          <w:rFonts w:hint="eastAsia"/>
          <w:lang w:val="zh-CN"/>
        </w:rPr>
        <w:t>氧气钢瓶气体在汇流排中配置排空，泄压</w:t>
      </w:r>
      <w:r w:rsidRPr="007A46F3">
        <w:rPr>
          <w:rFonts w:hint="eastAsia"/>
          <w:lang w:val="zh-CN"/>
        </w:rPr>
        <w:t>,</w:t>
      </w:r>
      <w:r w:rsidRPr="007A46F3">
        <w:rPr>
          <w:rFonts w:hint="eastAsia"/>
          <w:lang w:val="zh-CN"/>
        </w:rPr>
        <w:t>在排空装置管路上配置单向阀、阻</w:t>
      </w:r>
      <w:r w:rsidRPr="007A46F3">
        <w:rPr>
          <w:rFonts w:hint="eastAsia"/>
          <w:lang w:val="zh-CN"/>
        </w:rPr>
        <w:lastRenderedPageBreak/>
        <w:t>火器以确保供气安全性。</w:t>
      </w:r>
    </w:p>
    <w:p w:rsidR="004749A9" w:rsidRDefault="00575F8D" w:rsidP="00575F8D">
      <w:pPr>
        <w:ind w:leftChars="200" w:left="840" w:hangingChars="150" w:hanging="360"/>
        <w:rPr>
          <w:color w:val="000000"/>
        </w:rPr>
      </w:pPr>
      <w:r>
        <w:rPr>
          <w:rFonts w:hint="eastAsia"/>
          <w:lang w:val="zh-CN"/>
        </w:rPr>
        <w:t>7.7</w:t>
      </w:r>
      <w:r>
        <w:rPr>
          <w:rFonts w:hint="eastAsia"/>
          <w:lang w:val="zh-CN"/>
        </w:rPr>
        <w:t>、</w:t>
      </w:r>
      <w:r w:rsidRPr="00575F8D">
        <w:rPr>
          <w:rFonts w:hint="eastAsia"/>
          <w:lang w:val="zh-CN"/>
        </w:rPr>
        <w:t>工程气路设计</w:t>
      </w:r>
      <w:r>
        <w:rPr>
          <w:rFonts w:hint="eastAsia"/>
          <w:lang w:val="zh-CN"/>
        </w:rPr>
        <w:t>及验收以现行最新设计标准规范及其它相关标准规范为依据</w:t>
      </w:r>
      <w:bookmarkEnd w:id="0"/>
      <w:r>
        <w:rPr>
          <w:rFonts w:hint="eastAsia"/>
          <w:color w:val="000000"/>
        </w:rPr>
        <w:t>。</w:t>
      </w:r>
    </w:p>
    <w:p w:rsidR="004749A9" w:rsidRDefault="004749A9" w:rsidP="004749A9">
      <w:pPr>
        <w:ind w:firstLine="480"/>
      </w:pPr>
      <w:r>
        <w:br w:type="page"/>
      </w:r>
    </w:p>
    <w:p w:rsidR="00D555A7" w:rsidRDefault="00D555A7" w:rsidP="00D555A7">
      <w:pPr>
        <w:ind w:leftChars="200" w:left="840" w:hangingChars="150" w:hanging="360"/>
        <w:rPr>
          <w:color w:val="000000"/>
        </w:rPr>
      </w:pPr>
      <w:r>
        <w:rPr>
          <w:noProof/>
        </w:rPr>
        <w:lastRenderedPageBreak/>
        <w:drawing>
          <wp:anchor distT="0" distB="0" distL="114300" distR="114300" simplePos="0" relativeHeight="251658240" behindDoc="0" locked="0" layoutInCell="1" allowOverlap="1" wp14:anchorId="69591F5A" wp14:editId="1B14A8BF">
            <wp:simplePos x="0" y="0"/>
            <wp:positionH relativeFrom="column">
              <wp:posOffset>5080</wp:posOffset>
            </wp:positionH>
            <wp:positionV relativeFrom="paragraph">
              <wp:posOffset>327765</wp:posOffset>
            </wp:positionV>
            <wp:extent cx="5688330" cy="3904615"/>
            <wp:effectExtent l="0" t="0" r="7620" b="6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688330" cy="3904615"/>
                    </a:xfrm>
                    <a:prstGeom prst="rect">
                      <a:avLst/>
                    </a:prstGeom>
                  </pic:spPr>
                </pic:pic>
              </a:graphicData>
            </a:graphic>
          </wp:anchor>
        </w:drawing>
      </w:r>
      <w:r w:rsidR="004749A9">
        <w:rPr>
          <w:rFonts w:hint="eastAsia"/>
          <w:color w:val="000000"/>
        </w:rPr>
        <w:t>附件：工程平面</w:t>
      </w:r>
      <w:r>
        <w:rPr>
          <w:rFonts w:hint="eastAsia"/>
          <w:color w:val="000000"/>
        </w:rPr>
        <w:t>图</w:t>
      </w:r>
    </w:p>
    <w:p w:rsidR="00D555A7" w:rsidRDefault="00D555A7" w:rsidP="00D555A7">
      <w:pPr>
        <w:ind w:firstLine="480"/>
      </w:pPr>
      <w:r>
        <w:br w:type="page"/>
      </w:r>
    </w:p>
    <w:p w:rsidR="00D555A7" w:rsidRDefault="00D555A7" w:rsidP="00D555A7">
      <w:pPr>
        <w:pStyle w:val="1"/>
        <w:ind w:firstLineChars="900" w:firstLine="3614"/>
        <w:jc w:val="both"/>
        <w:rPr>
          <w:sz w:val="40"/>
        </w:rPr>
      </w:pPr>
      <w:r>
        <w:rPr>
          <w:rFonts w:hint="eastAsia"/>
          <w:sz w:val="40"/>
        </w:rPr>
        <w:lastRenderedPageBreak/>
        <w:t>评审方法</w:t>
      </w:r>
    </w:p>
    <w:p w:rsidR="00D555A7" w:rsidRDefault="00D555A7" w:rsidP="00D555A7">
      <w:pPr>
        <w:ind w:firstLine="480"/>
        <w:rPr>
          <w:lang w:val="zh-CN"/>
        </w:rPr>
      </w:pPr>
      <w:r>
        <w:rPr>
          <w:rFonts w:hint="eastAsia"/>
          <w:lang w:val="zh-CN"/>
        </w:rPr>
        <w:t>一、总则</w:t>
      </w:r>
    </w:p>
    <w:p w:rsidR="00D555A7" w:rsidRDefault="00D555A7" w:rsidP="00D555A7">
      <w:pPr>
        <w:ind w:firstLine="480"/>
        <w:rPr>
          <w:lang w:val="zh-CN"/>
        </w:rPr>
      </w:pPr>
      <w:r>
        <w:rPr>
          <w:rFonts w:hint="eastAsia"/>
          <w:lang w:val="zh-CN"/>
        </w:rPr>
        <w:t>1</w:t>
      </w:r>
      <w:r>
        <w:rPr>
          <w:rFonts w:hint="eastAsia"/>
          <w:lang w:val="zh-CN"/>
        </w:rPr>
        <w:t>、评审采用综合评分法，磋商小组根据第二次报价情况进行综合评审。</w:t>
      </w:r>
    </w:p>
    <w:p w:rsidR="00D555A7" w:rsidRDefault="00D555A7" w:rsidP="00D555A7">
      <w:pPr>
        <w:ind w:firstLine="480"/>
        <w:rPr>
          <w:lang w:val="zh-CN"/>
        </w:rPr>
      </w:pPr>
      <w:r>
        <w:rPr>
          <w:rFonts w:hint="eastAsia"/>
          <w:lang w:val="zh-CN"/>
        </w:rPr>
        <w:t>2</w:t>
      </w:r>
      <w:r>
        <w:rPr>
          <w:rFonts w:hint="eastAsia"/>
          <w:lang w:val="zh-CN"/>
        </w:rPr>
        <w:t>、评审分为初步审查和详细评审两阶段，初步审查不合格的报价响应文件将作为无效响应文件，不再进入下一步评审。详细评审分为商务评审，施工组织设计评审和报价评审三部分，分值分配如下：</w:t>
      </w:r>
    </w:p>
    <w:p w:rsidR="00D555A7" w:rsidRDefault="00D555A7" w:rsidP="00D555A7">
      <w:pPr>
        <w:ind w:firstLine="480"/>
        <w:rPr>
          <w:lang w:val="zh-CN"/>
        </w:rPr>
      </w:pPr>
      <w:r>
        <w:rPr>
          <w:rFonts w:hint="eastAsia"/>
          <w:lang w:val="zh-CN"/>
        </w:rPr>
        <w:t>商务和施工组织设计：</w:t>
      </w:r>
      <w:r>
        <w:rPr>
          <w:lang w:val="zh-CN"/>
        </w:rPr>
        <w:t>8</w:t>
      </w:r>
      <w:r>
        <w:rPr>
          <w:rFonts w:hint="eastAsia"/>
          <w:lang w:val="zh-CN"/>
        </w:rPr>
        <w:t>0</w:t>
      </w:r>
      <w:r>
        <w:rPr>
          <w:rFonts w:hint="eastAsia"/>
          <w:lang w:val="zh-CN"/>
        </w:rPr>
        <w:t>分；报价：</w:t>
      </w:r>
      <w:r>
        <w:rPr>
          <w:lang w:val="zh-CN"/>
        </w:rPr>
        <w:t>2</w:t>
      </w:r>
      <w:r>
        <w:rPr>
          <w:rFonts w:hint="eastAsia"/>
          <w:lang w:val="zh-CN"/>
        </w:rPr>
        <w:t>0</w:t>
      </w:r>
      <w:r>
        <w:rPr>
          <w:rFonts w:hint="eastAsia"/>
          <w:lang w:val="zh-CN"/>
        </w:rPr>
        <w:t>分。</w:t>
      </w:r>
    </w:p>
    <w:p w:rsidR="00D555A7" w:rsidRDefault="00D555A7" w:rsidP="00D555A7">
      <w:pPr>
        <w:ind w:firstLine="480"/>
        <w:rPr>
          <w:lang w:val="zh-CN"/>
        </w:rPr>
      </w:pPr>
      <w:r>
        <w:rPr>
          <w:rFonts w:hint="eastAsia"/>
          <w:lang w:val="zh-CN"/>
        </w:rPr>
        <w:t>3</w:t>
      </w:r>
      <w:r>
        <w:rPr>
          <w:rFonts w:hint="eastAsia"/>
          <w:lang w:val="zh-CN"/>
        </w:rPr>
        <w:t>、每个承包商的综合得分为其商务、施工组织设计和报价得分总和。</w:t>
      </w:r>
    </w:p>
    <w:p w:rsidR="00D555A7" w:rsidRDefault="00D555A7" w:rsidP="00D555A7">
      <w:pPr>
        <w:ind w:firstLine="480"/>
        <w:rPr>
          <w:lang w:val="zh-CN"/>
        </w:rPr>
      </w:pPr>
      <w:r>
        <w:rPr>
          <w:rFonts w:hint="eastAsia"/>
          <w:lang w:val="zh-CN"/>
        </w:rPr>
        <w:t>4</w:t>
      </w:r>
      <w:r>
        <w:rPr>
          <w:rFonts w:hint="eastAsia"/>
          <w:lang w:val="zh-CN"/>
        </w:rPr>
        <w:t>、根据各承包商综合得分由高到低进行排序，若发生并列的情况，按价格得分高者优先。磋商小组依据得分排序依次推荐</w:t>
      </w:r>
      <w:r>
        <w:rPr>
          <w:rFonts w:hint="eastAsia"/>
          <w:lang w:val="zh-CN"/>
        </w:rPr>
        <w:t xml:space="preserve"> 3 </w:t>
      </w:r>
      <w:r>
        <w:rPr>
          <w:rFonts w:hint="eastAsia"/>
          <w:lang w:val="zh-CN"/>
        </w:rPr>
        <w:t>名成交候选承包商。采购人根据磋商小组提出的书面评审报告和推荐的成交候选承包商中按照排序由高到低的顺序确定成交承包商。</w:t>
      </w:r>
    </w:p>
    <w:p w:rsidR="00D555A7" w:rsidRDefault="00D555A7" w:rsidP="00D555A7">
      <w:pPr>
        <w:ind w:firstLine="480"/>
        <w:rPr>
          <w:lang w:val="zh-CN"/>
        </w:rPr>
      </w:pPr>
      <w:r>
        <w:rPr>
          <w:rFonts w:hint="eastAsia"/>
          <w:lang w:val="zh-CN"/>
        </w:rPr>
        <w:t>二、评审标准及说明</w:t>
      </w:r>
    </w:p>
    <w:p w:rsidR="00D555A7" w:rsidRDefault="00D555A7" w:rsidP="00D555A7">
      <w:pPr>
        <w:ind w:firstLine="480"/>
        <w:rPr>
          <w:lang w:val="zh-CN"/>
        </w:rPr>
      </w:pPr>
      <w:r>
        <w:rPr>
          <w:rFonts w:hint="eastAsia"/>
          <w:lang w:val="zh-CN"/>
        </w:rPr>
        <w:t>1</w:t>
      </w:r>
      <w:r>
        <w:rPr>
          <w:rFonts w:hint="eastAsia"/>
          <w:lang w:val="zh-CN"/>
        </w:rPr>
        <w:t>、初步审查</w:t>
      </w:r>
    </w:p>
    <w:p w:rsidR="00D555A7" w:rsidRDefault="00D555A7" w:rsidP="00D555A7">
      <w:pPr>
        <w:ind w:firstLine="480"/>
        <w:rPr>
          <w:lang w:val="zh-CN"/>
        </w:rPr>
      </w:pPr>
      <w:r>
        <w:rPr>
          <w:rFonts w:hint="eastAsia"/>
          <w:lang w:val="zh-CN"/>
        </w:rPr>
        <w:t>(1)</w:t>
      </w:r>
      <w:r>
        <w:rPr>
          <w:rFonts w:hint="eastAsia"/>
          <w:lang w:val="zh-CN"/>
        </w:rPr>
        <w:tab/>
      </w:r>
      <w:r>
        <w:rPr>
          <w:rFonts w:hint="eastAsia"/>
          <w:lang w:val="zh-CN"/>
        </w:rPr>
        <w:t>响应文件的内容应齐全，字迹应清晰可辨；</w:t>
      </w:r>
    </w:p>
    <w:p w:rsidR="00D555A7" w:rsidRDefault="00D555A7" w:rsidP="00D555A7">
      <w:pPr>
        <w:ind w:firstLine="480"/>
        <w:rPr>
          <w:lang w:val="zh-CN"/>
        </w:rPr>
      </w:pPr>
      <w:r>
        <w:rPr>
          <w:rFonts w:hint="eastAsia"/>
          <w:lang w:val="zh-CN"/>
        </w:rPr>
        <w:t>(2)</w:t>
      </w:r>
      <w:r>
        <w:rPr>
          <w:rFonts w:hint="eastAsia"/>
          <w:lang w:val="zh-CN"/>
        </w:rPr>
        <w:tab/>
      </w:r>
      <w:r>
        <w:rPr>
          <w:rFonts w:hint="eastAsia"/>
          <w:lang w:val="zh-CN"/>
        </w:rPr>
        <w:t>响应文件上法定代表人或其授权代理人的签字、盖章应齐全有效；</w:t>
      </w:r>
    </w:p>
    <w:p w:rsidR="00D555A7" w:rsidRDefault="00D555A7" w:rsidP="00D555A7">
      <w:pPr>
        <w:ind w:firstLine="480"/>
        <w:rPr>
          <w:lang w:val="zh-CN"/>
        </w:rPr>
      </w:pPr>
      <w:r>
        <w:rPr>
          <w:rFonts w:hint="eastAsia"/>
          <w:lang w:val="zh-CN"/>
        </w:rPr>
        <w:t>(3)</w:t>
      </w:r>
      <w:r>
        <w:rPr>
          <w:rFonts w:hint="eastAsia"/>
          <w:lang w:val="zh-CN"/>
        </w:rPr>
        <w:tab/>
      </w:r>
      <w:r>
        <w:rPr>
          <w:rFonts w:hint="eastAsia"/>
          <w:lang w:val="zh-CN"/>
        </w:rPr>
        <w:t>应按照要求提供资格证明材料；</w:t>
      </w:r>
    </w:p>
    <w:p w:rsidR="00D555A7" w:rsidRDefault="00D555A7" w:rsidP="00D555A7">
      <w:pPr>
        <w:ind w:firstLine="480"/>
        <w:rPr>
          <w:lang w:val="zh-CN"/>
        </w:rPr>
      </w:pPr>
      <w:r>
        <w:rPr>
          <w:rFonts w:hint="eastAsia"/>
          <w:lang w:val="zh-CN"/>
        </w:rPr>
        <w:t>(4)</w:t>
      </w:r>
      <w:r>
        <w:rPr>
          <w:rFonts w:hint="eastAsia"/>
          <w:lang w:val="zh-CN"/>
        </w:rPr>
        <w:tab/>
      </w:r>
      <w:r>
        <w:rPr>
          <w:rFonts w:hint="eastAsia"/>
          <w:lang w:val="zh-CN"/>
        </w:rPr>
        <w:t>磋商报价不得超过本项目预算金额</w:t>
      </w:r>
      <w:r>
        <w:rPr>
          <w:rFonts w:hint="eastAsia"/>
          <w:color w:val="FF0000"/>
          <w:lang w:val="zh-CN"/>
        </w:rPr>
        <w:t>（</w:t>
      </w:r>
      <w:r>
        <w:rPr>
          <w:color w:val="FF0000"/>
          <w:szCs w:val="22"/>
        </w:rPr>
        <w:t>120</w:t>
      </w:r>
      <w:r>
        <w:rPr>
          <w:rFonts w:hint="eastAsia"/>
          <w:color w:val="FF0000"/>
          <w:szCs w:val="22"/>
          <w:lang w:val="zh-CN"/>
        </w:rPr>
        <w:t>万元实际预算金额）</w:t>
      </w:r>
      <w:r>
        <w:rPr>
          <w:rFonts w:hint="eastAsia"/>
          <w:color w:val="FF0000"/>
          <w:lang w:val="zh-CN"/>
        </w:rPr>
        <w:t>；</w:t>
      </w:r>
    </w:p>
    <w:p w:rsidR="00D555A7" w:rsidRDefault="00D555A7" w:rsidP="00D555A7">
      <w:pPr>
        <w:ind w:firstLine="480"/>
        <w:rPr>
          <w:lang w:val="zh-CN"/>
        </w:rPr>
      </w:pPr>
      <w:r>
        <w:rPr>
          <w:rFonts w:hint="eastAsia"/>
          <w:lang w:val="zh-CN"/>
        </w:rPr>
        <w:t>(</w:t>
      </w:r>
      <w:r>
        <w:rPr>
          <w:lang w:val="zh-CN"/>
        </w:rPr>
        <w:t>5</w:t>
      </w:r>
      <w:r>
        <w:rPr>
          <w:rFonts w:hint="eastAsia"/>
          <w:lang w:val="zh-CN"/>
        </w:rPr>
        <w:t>)</w:t>
      </w:r>
      <w:r>
        <w:rPr>
          <w:rFonts w:hint="eastAsia"/>
          <w:lang w:val="zh-CN"/>
        </w:rPr>
        <w:tab/>
      </w:r>
      <w:r>
        <w:rPr>
          <w:rFonts w:hint="eastAsia"/>
          <w:lang w:val="zh-CN"/>
        </w:rPr>
        <w:t>在采购人处报名并索取磋商文件；</w:t>
      </w:r>
    </w:p>
    <w:p w:rsidR="00D555A7" w:rsidRDefault="00D555A7" w:rsidP="00D555A7">
      <w:pPr>
        <w:ind w:firstLine="480"/>
        <w:rPr>
          <w:lang w:val="zh-CN"/>
        </w:rPr>
      </w:pPr>
      <w:r>
        <w:rPr>
          <w:rFonts w:hint="eastAsia"/>
          <w:lang w:val="zh-CN"/>
        </w:rPr>
        <w:t>(</w:t>
      </w:r>
      <w:r>
        <w:rPr>
          <w:lang w:val="zh-CN"/>
        </w:rPr>
        <w:t>6</w:t>
      </w:r>
      <w:r>
        <w:rPr>
          <w:rFonts w:hint="eastAsia"/>
          <w:lang w:val="zh-CN"/>
        </w:rPr>
        <w:t>)</w:t>
      </w:r>
      <w:r>
        <w:rPr>
          <w:rFonts w:hint="eastAsia"/>
          <w:lang w:val="zh-CN"/>
        </w:rPr>
        <w:tab/>
      </w:r>
      <w:r>
        <w:rPr>
          <w:rFonts w:hint="eastAsia"/>
          <w:lang w:val="zh-CN"/>
        </w:rPr>
        <w:t>响应磋商文件的实质性要求和条件。</w:t>
      </w:r>
    </w:p>
    <w:p w:rsidR="00D555A7" w:rsidRDefault="00D555A7" w:rsidP="00D555A7">
      <w:pPr>
        <w:ind w:firstLine="480"/>
        <w:rPr>
          <w:lang w:val="zh-CN"/>
        </w:rPr>
      </w:pPr>
      <w:r>
        <w:rPr>
          <w:rFonts w:hint="eastAsia"/>
          <w:lang w:val="zh-CN"/>
        </w:rPr>
        <w:t>初步审查不合格的响应文件，将作为无效响应文件，不再进入下一步评审。</w:t>
      </w:r>
    </w:p>
    <w:p w:rsidR="00D555A7" w:rsidRDefault="00D555A7" w:rsidP="00D555A7">
      <w:pPr>
        <w:ind w:firstLine="480"/>
        <w:rPr>
          <w:lang w:val="zh-CN"/>
        </w:rPr>
      </w:pPr>
      <w:r>
        <w:rPr>
          <w:rFonts w:hint="eastAsia"/>
          <w:lang w:val="zh-CN"/>
        </w:rPr>
        <w:t>2</w:t>
      </w:r>
      <w:r>
        <w:rPr>
          <w:rFonts w:hint="eastAsia"/>
          <w:lang w:val="zh-CN"/>
        </w:rPr>
        <w:t>、详细评审。</w:t>
      </w:r>
    </w:p>
    <w:p w:rsidR="00D555A7" w:rsidRDefault="00D555A7" w:rsidP="00D555A7">
      <w:pPr>
        <w:ind w:firstLine="480"/>
        <w:rPr>
          <w:lang w:val="zh-CN"/>
        </w:rPr>
      </w:pPr>
      <w:r>
        <w:rPr>
          <w:rFonts w:hint="eastAsia"/>
          <w:lang w:val="zh-CN"/>
        </w:rPr>
        <w:t>包括商务评审、施工组织设计评审和投标报价评审三个部分。</w:t>
      </w:r>
    </w:p>
    <w:p w:rsidR="00D555A7" w:rsidRDefault="00D555A7" w:rsidP="00D555A7">
      <w:pPr>
        <w:ind w:firstLine="480"/>
        <w:rPr>
          <w:lang w:val="zh-CN"/>
        </w:rPr>
      </w:pPr>
      <w:r>
        <w:rPr>
          <w:rFonts w:hint="eastAsia"/>
          <w:lang w:val="zh-CN"/>
        </w:rPr>
        <w:t xml:space="preserve">2.1 </w:t>
      </w:r>
      <w:r>
        <w:rPr>
          <w:rFonts w:hint="eastAsia"/>
          <w:lang w:val="zh-CN"/>
        </w:rPr>
        <w:t>商务和施工组织设计评审</w:t>
      </w:r>
    </w:p>
    <w:p w:rsidR="00D555A7" w:rsidRDefault="00D555A7" w:rsidP="00D555A7">
      <w:pPr>
        <w:ind w:firstLine="480"/>
        <w:rPr>
          <w:lang w:val="zh-CN"/>
        </w:rPr>
      </w:pPr>
      <w:r>
        <w:rPr>
          <w:rFonts w:hint="eastAsia"/>
          <w:lang w:val="zh-CN"/>
        </w:rPr>
        <w:t>商务和施工组织设计评审标准见表</w:t>
      </w:r>
      <w:r>
        <w:rPr>
          <w:rFonts w:hint="eastAsia"/>
          <w:lang w:val="zh-CN"/>
        </w:rPr>
        <w:t>6-1</w:t>
      </w:r>
      <w:r>
        <w:rPr>
          <w:rFonts w:hint="eastAsia"/>
          <w:lang w:val="zh-CN"/>
        </w:rPr>
        <w:t>，满分</w:t>
      </w:r>
      <w:r w:rsidR="00341FFE">
        <w:rPr>
          <w:lang w:val="zh-CN"/>
        </w:rPr>
        <w:t>8</w:t>
      </w:r>
      <w:r>
        <w:rPr>
          <w:rFonts w:hint="eastAsia"/>
          <w:lang w:val="zh-CN"/>
        </w:rPr>
        <w:t>0</w:t>
      </w:r>
      <w:r>
        <w:rPr>
          <w:rFonts w:hint="eastAsia"/>
          <w:lang w:val="zh-CN"/>
        </w:rPr>
        <w:t>分。（磋商小组成员打分取整数）。</w:t>
      </w:r>
    </w:p>
    <w:p w:rsidR="00D555A7" w:rsidRDefault="00D555A7" w:rsidP="00D555A7">
      <w:pPr>
        <w:ind w:firstLine="480"/>
        <w:rPr>
          <w:lang w:val="zh-CN"/>
        </w:rPr>
      </w:pPr>
      <w:r>
        <w:rPr>
          <w:rFonts w:hint="eastAsia"/>
          <w:lang w:val="zh-CN"/>
        </w:rPr>
        <w:t>各承包商商务和施工组织设计得分计算方式：去掉磋商小组成员中一个最高评分、一个最低评分，以剩余成员评分的平均值作为该承包商的商务和施工组织设计得分。</w:t>
      </w:r>
    </w:p>
    <w:p w:rsidR="00D555A7" w:rsidRDefault="00D555A7" w:rsidP="00D555A7">
      <w:pPr>
        <w:ind w:firstLine="480"/>
        <w:rPr>
          <w:lang w:val="zh-CN"/>
        </w:rPr>
      </w:pPr>
      <w:r>
        <w:rPr>
          <w:rFonts w:hint="eastAsia"/>
          <w:lang w:val="zh-CN"/>
        </w:rPr>
        <w:lastRenderedPageBreak/>
        <w:t>此项评审小数点后保留两位，此项评审代号为</w:t>
      </w:r>
      <w:r>
        <w:rPr>
          <w:rFonts w:hint="eastAsia"/>
          <w:lang w:val="zh-CN"/>
        </w:rPr>
        <w:t>A1</w:t>
      </w:r>
      <w:r>
        <w:rPr>
          <w:rFonts w:hint="eastAsia"/>
          <w:lang w:val="zh-CN"/>
        </w:rPr>
        <w:t>。</w:t>
      </w:r>
    </w:p>
    <w:p w:rsidR="00D555A7" w:rsidRDefault="00D555A7" w:rsidP="00D555A7">
      <w:pPr>
        <w:ind w:firstLineChars="0" w:firstLine="0"/>
        <w:jc w:val="center"/>
        <w:rPr>
          <w:lang w:val="zh-CN"/>
        </w:rPr>
      </w:pPr>
      <w:r>
        <w:rPr>
          <w:rFonts w:hint="eastAsia"/>
          <w:lang w:val="zh-CN"/>
        </w:rPr>
        <w:t>表</w:t>
      </w:r>
      <w:r>
        <w:rPr>
          <w:rFonts w:hint="eastAsia"/>
          <w:lang w:val="zh-CN"/>
        </w:rPr>
        <w:t xml:space="preserve">6-1   </w:t>
      </w:r>
      <w:r>
        <w:rPr>
          <w:rFonts w:hint="eastAsia"/>
          <w:lang w:val="zh-CN"/>
        </w:rPr>
        <w:t>商务和施工组织设计评分表（满分</w:t>
      </w:r>
      <w:r>
        <w:rPr>
          <w:lang w:val="zh-CN"/>
        </w:rPr>
        <w:t>8</w:t>
      </w:r>
      <w:r>
        <w:rPr>
          <w:rFonts w:hint="eastAsia"/>
          <w:lang w:val="zh-CN"/>
        </w:rPr>
        <w:t>0</w:t>
      </w:r>
      <w:r>
        <w:rPr>
          <w:rFonts w:hint="eastAsia"/>
          <w:lang w:val="zh-CN"/>
        </w:rPr>
        <w:t>分）</w:t>
      </w:r>
    </w:p>
    <w:tbl>
      <w:tblPr>
        <w:tblW w:w="9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76"/>
        <w:gridCol w:w="2551"/>
        <w:gridCol w:w="709"/>
        <w:gridCol w:w="4484"/>
        <w:gridCol w:w="754"/>
      </w:tblGrid>
      <w:tr w:rsidR="00D555A7" w:rsidTr="008815BD">
        <w:trPr>
          <w:trHeight w:val="567"/>
          <w:jc w:val="center"/>
        </w:trPr>
        <w:tc>
          <w:tcPr>
            <w:tcW w:w="676" w:type="dxa"/>
            <w:vAlign w:val="center"/>
          </w:tcPr>
          <w:p w:rsidR="00D555A7" w:rsidRDefault="00D555A7" w:rsidP="008815BD">
            <w:pPr>
              <w:adjustRightInd w:val="0"/>
              <w:snapToGrid w:val="0"/>
              <w:spacing w:line="240" w:lineRule="atLeast"/>
              <w:ind w:firstLineChars="0" w:firstLine="0"/>
              <w:rPr>
                <w:sz w:val="22"/>
                <w:szCs w:val="21"/>
              </w:rPr>
            </w:pPr>
            <w:r>
              <w:rPr>
                <w:sz w:val="22"/>
                <w:szCs w:val="21"/>
              </w:rPr>
              <w:t>序号</w:t>
            </w:r>
          </w:p>
        </w:tc>
        <w:tc>
          <w:tcPr>
            <w:tcW w:w="2551" w:type="dxa"/>
            <w:vAlign w:val="center"/>
          </w:tcPr>
          <w:p w:rsidR="00D555A7" w:rsidRDefault="00D555A7" w:rsidP="008815BD">
            <w:pPr>
              <w:adjustRightInd w:val="0"/>
              <w:snapToGrid w:val="0"/>
              <w:spacing w:line="240" w:lineRule="atLeast"/>
              <w:ind w:firstLine="440"/>
              <w:jc w:val="center"/>
              <w:rPr>
                <w:sz w:val="22"/>
                <w:szCs w:val="21"/>
              </w:rPr>
            </w:pPr>
            <w:r>
              <w:rPr>
                <w:sz w:val="22"/>
                <w:szCs w:val="21"/>
              </w:rPr>
              <w:t>项</w:t>
            </w:r>
            <w:r>
              <w:rPr>
                <w:sz w:val="22"/>
                <w:szCs w:val="21"/>
              </w:rPr>
              <w:t xml:space="preserve"> </w:t>
            </w:r>
            <w:r>
              <w:rPr>
                <w:sz w:val="22"/>
                <w:szCs w:val="21"/>
              </w:rPr>
              <w:t>目</w:t>
            </w:r>
          </w:p>
        </w:tc>
        <w:tc>
          <w:tcPr>
            <w:tcW w:w="709" w:type="dxa"/>
            <w:vAlign w:val="center"/>
          </w:tcPr>
          <w:p w:rsidR="00D555A7" w:rsidRDefault="00D555A7" w:rsidP="008815BD">
            <w:pPr>
              <w:adjustRightInd w:val="0"/>
              <w:snapToGrid w:val="0"/>
              <w:spacing w:line="240" w:lineRule="atLeast"/>
              <w:ind w:firstLineChars="0" w:firstLine="0"/>
              <w:rPr>
                <w:sz w:val="22"/>
                <w:szCs w:val="21"/>
              </w:rPr>
            </w:pPr>
            <w:r>
              <w:rPr>
                <w:sz w:val="22"/>
                <w:szCs w:val="21"/>
              </w:rPr>
              <w:t>分值</w:t>
            </w:r>
          </w:p>
        </w:tc>
        <w:tc>
          <w:tcPr>
            <w:tcW w:w="4484" w:type="dxa"/>
            <w:vAlign w:val="center"/>
          </w:tcPr>
          <w:p w:rsidR="00D555A7" w:rsidRDefault="00D555A7" w:rsidP="008815BD">
            <w:pPr>
              <w:adjustRightInd w:val="0"/>
              <w:snapToGrid w:val="0"/>
              <w:spacing w:line="240" w:lineRule="atLeast"/>
              <w:ind w:firstLine="440"/>
              <w:jc w:val="center"/>
              <w:rPr>
                <w:sz w:val="22"/>
                <w:szCs w:val="21"/>
              </w:rPr>
            </w:pPr>
            <w:r>
              <w:rPr>
                <w:rFonts w:hint="eastAsia"/>
                <w:sz w:val="22"/>
                <w:szCs w:val="21"/>
              </w:rPr>
              <w:t>评分标准</w:t>
            </w:r>
          </w:p>
        </w:tc>
        <w:tc>
          <w:tcPr>
            <w:tcW w:w="754" w:type="dxa"/>
            <w:vAlign w:val="center"/>
          </w:tcPr>
          <w:p w:rsidR="00D555A7" w:rsidRDefault="00D555A7" w:rsidP="008815BD">
            <w:pPr>
              <w:adjustRightInd w:val="0"/>
              <w:snapToGrid w:val="0"/>
              <w:spacing w:line="240" w:lineRule="atLeast"/>
              <w:ind w:firstLineChars="0" w:firstLine="0"/>
              <w:rPr>
                <w:sz w:val="22"/>
                <w:szCs w:val="21"/>
              </w:rPr>
            </w:pPr>
            <w:r>
              <w:rPr>
                <w:sz w:val="22"/>
                <w:szCs w:val="21"/>
              </w:rPr>
              <w:t>得分</w:t>
            </w:r>
          </w:p>
        </w:tc>
      </w:tr>
      <w:tr w:rsidR="00D555A7" w:rsidTr="008815BD">
        <w:trPr>
          <w:trHeight w:val="567"/>
          <w:jc w:val="center"/>
        </w:trPr>
        <w:tc>
          <w:tcPr>
            <w:tcW w:w="676" w:type="dxa"/>
            <w:vAlign w:val="center"/>
          </w:tcPr>
          <w:p w:rsidR="00D555A7" w:rsidRDefault="00D555A7" w:rsidP="008815BD">
            <w:pPr>
              <w:adjustRightInd w:val="0"/>
              <w:snapToGrid w:val="0"/>
              <w:spacing w:line="240" w:lineRule="atLeast"/>
              <w:ind w:firstLineChars="0" w:firstLine="0"/>
              <w:rPr>
                <w:sz w:val="22"/>
                <w:szCs w:val="21"/>
              </w:rPr>
            </w:pPr>
            <w:r>
              <w:rPr>
                <w:sz w:val="22"/>
                <w:szCs w:val="21"/>
              </w:rPr>
              <w:t>1</w:t>
            </w:r>
          </w:p>
        </w:tc>
        <w:tc>
          <w:tcPr>
            <w:tcW w:w="2551" w:type="dxa"/>
            <w:shd w:val="clear" w:color="auto" w:fill="auto"/>
            <w:vAlign w:val="center"/>
          </w:tcPr>
          <w:p w:rsidR="00D555A7" w:rsidRDefault="00D555A7" w:rsidP="008815BD">
            <w:pPr>
              <w:adjustRightInd w:val="0"/>
              <w:snapToGrid w:val="0"/>
              <w:spacing w:line="240" w:lineRule="atLeast"/>
              <w:ind w:firstLineChars="0" w:firstLine="0"/>
              <w:rPr>
                <w:sz w:val="22"/>
                <w:szCs w:val="21"/>
              </w:rPr>
            </w:pPr>
            <w:r>
              <w:rPr>
                <w:sz w:val="22"/>
                <w:szCs w:val="21"/>
              </w:rPr>
              <w:t>近</w:t>
            </w:r>
            <w:r>
              <w:rPr>
                <w:rFonts w:hint="eastAsia"/>
                <w:sz w:val="22"/>
                <w:szCs w:val="21"/>
              </w:rPr>
              <w:t>3</w:t>
            </w:r>
            <w:r>
              <w:rPr>
                <w:sz w:val="22"/>
                <w:szCs w:val="21"/>
              </w:rPr>
              <w:t>年类似工程业绩</w:t>
            </w:r>
          </w:p>
        </w:tc>
        <w:tc>
          <w:tcPr>
            <w:tcW w:w="709" w:type="dxa"/>
            <w:vAlign w:val="center"/>
          </w:tcPr>
          <w:p w:rsidR="00D555A7" w:rsidRDefault="00D555A7" w:rsidP="008815BD">
            <w:pPr>
              <w:adjustRightInd w:val="0"/>
              <w:snapToGrid w:val="0"/>
              <w:spacing w:line="240" w:lineRule="atLeast"/>
              <w:ind w:firstLineChars="0" w:firstLine="0"/>
              <w:rPr>
                <w:sz w:val="22"/>
                <w:szCs w:val="21"/>
              </w:rPr>
            </w:pPr>
            <w:r>
              <w:rPr>
                <w:sz w:val="22"/>
                <w:szCs w:val="21"/>
              </w:rPr>
              <w:t>10</w:t>
            </w:r>
          </w:p>
        </w:tc>
        <w:tc>
          <w:tcPr>
            <w:tcW w:w="4484" w:type="dxa"/>
            <w:vAlign w:val="center"/>
          </w:tcPr>
          <w:p w:rsidR="00D555A7" w:rsidRDefault="00D555A7" w:rsidP="008815BD">
            <w:pPr>
              <w:adjustRightInd w:val="0"/>
              <w:snapToGrid w:val="0"/>
              <w:spacing w:beforeLines="10" w:before="29" w:afterLines="10" w:after="29" w:line="240" w:lineRule="atLeast"/>
              <w:ind w:firstLineChars="0" w:firstLine="0"/>
              <w:rPr>
                <w:sz w:val="22"/>
                <w:szCs w:val="21"/>
              </w:rPr>
            </w:pPr>
            <w:r>
              <w:rPr>
                <w:rFonts w:hint="eastAsia"/>
                <w:sz w:val="22"/>
                <w:szCs w:val="21"/>
              </w:rPr>
              <w:t>每项有效业绩加</w:t>
            </w:r>
            <w:r w:rsidR="00B36A5D">
              <w:rPr>
                <w:sz w:val="22"/>
                <w:szCs w:val="21"/>
              </w:rPr>
              <w:t>5</w:t>
            </w:r>
            <w:r>
              <w:rPr>
                <w:rFonts w:hint="eastAsia"/>
                <w:sz w:val="22"/>
                <w:szCs w:val="21"/>
              </w:rPr>
              <w:t>分，最高满分</w:t>
            </w:r>
            <w:r>
              <w:rPr>
                <w:sz w:val="22"/>
                <w:szCs w:val="21"/>
              </w:rPr>
              <w:t>10</w:t>
            </w:r>
            <w:r>
              <w:rPr>
                <w:rFonts w:hint="eastAsia"/>
                <w:sz w:val="22"/>
                <w:szCs w:val="21"/>
              </w:rPr>
              <w:t>分</w:t>
            </w:r>
          </w:p>
        </w:tc>
        <w:tc>
          <w:tcPr>
            <w:tcW w:w="754" w:type="dxa"/>
            <w:vAlign w:val="center"/>
          </w:tcPr>
          <w:p w:rsidR="00D555A7" w:rsidRDefault="00D555A7" w:rsidP="008815BD">
            <w:pPr>
              <w:adjustRightInd w:val="0"/>
              <w:snapToGrid w:val="0"/>
              <w:spacing w:line="240" w:lineRule="atLeast"/>
              <w:ind w:firstLine="440"/>
              <w:jc w:val="center"/>
              <w:rPr>
                <w:sz w:val="22"/>
                <w:szCs w:val="24"/>
              </w:rPr>
            </w:pPr>
          </w:p>
        </w:tc>
      </w:tr>
      <w:tr w:rsidR="00D555A7" w:rsidTr="008815BD">
        <w:trPr>
          <w:trHeight w:val="567"/>
          <w:jc w:val="center"/>
        </w:trPr>
        <w:tc>
          <w:tcPr>
            <w:tcW w:w="676" w:type="dxa"/>
            <w:vAlign w:val="center"/>
          </w:tcPr>
          <w:p w:rsidR="00D555A7" w:rsidRDefault="00D555A7" w:rsidP="008815BD">
            <w:pPr>
              <w:adjustRightInd w:val="0"/>
              <w:snapToGrid w:val="0"/>
              <w:spacing w:line="240" w:lineRule="atLeast"/>
              <w:ind w:firstLineChars="0" w:firstLine="0"/>
              <w:rPr>
                <w:sz w:val="22"/>
                <w:szCs w:val="21"/>
              </w:rPr>
            </w:pPr>
            <w:r>
              <w:rPr>
                <w:rFonts w:hint="eastAsia"/>
                <w:sz w:val="22"/>
                <w:szCs w:val="21"/>
              </w:rPr>
              <w:t>2</w:t>
            </w:r>
          </w:p>
        </w:tc>
        <w:tc>
          <w:tcPr>
            <w:tcW w:w="2551" w:type="dxa"/>
            <w:shd w:val="clear" w:color="auto" w:fill="auto"/>
            <w:vAlign w:val="center"/>
          </w:tcPr>
          <w:p w:rsidR="00D555A7" w:rsidRDefault="00D555A7" w:rsidP="008815BD">
            <w:pPr>
              <w:adjustRightInd w:val="0"/>
              <w:snapToGrid w:val="0"/>
              <w:spacing w:line="240" w:lineRule="atLeast"/>
              <w:ind w:firstLineChars="0" w:firstLine="0"/>
              <w:rPr>
                <w:sz w:val="22"/>
                <w:szCs w:val="21"/>
              </w:rPr>
            </w:pPr>
            <w:r>
              <w:rPr>
                <w:sz w:val="22"/>
                <w:szCs w:val="21"/>
              </w:rPr>
              <w:t>施工方案</w:t>
            </w:r>
          </w:p>
        </w:tc>
        <w:tc>
          <w:tcPr>
            <w:tcW w:w="709" w:type="dxa"/>
            <w:vAlign w:val="center"/>
          </w:tcPr>
          <w:p w:rsidR="00D555A7" w:rsidRDefault="00D555A7" w:rsidP="008815BD">
            <w:pPr>
              <w:adjustRightInd w:val="0"/>
              <w:snapToGrid w:val="0"/>
              <w:spacing w:line="240" w:lineRule="atLeast"/>
              <w:ind w:firstLineChars="0" w:firstLine="0"/>
              <w:rPr>
                <w:sz w:val="22"/>
                <w:szCs w:val="21"/>
              </w:rPr>
            </w:pPr>
            <w:r>
              <w:rPr>
                <w:sz w:val="22"/>
                <w:szCs w:val="21"/>
              </w:rPr>
              <w:t>3</w:t>
            </w:r>
            <w:r w:rsidR="005E322D">
              <w:rPr>
                <w:sz w:val="22"/>
                <w:szCs w:val="21"/>
              </w:rPr>
              <w:t>5</w:t>
            </w:r>
          </w:p>
        </w:tc>
        <w:tc>
          <w:tcPr>
            <w:tcW w:w="4484" w:type="dxa"/>
            <w:vAlign w:val="center"/>
          </w:tcPr>
          <w:p w:rsidR="00D555A7" w:rsidRDefault="00D555A7" w:rsidP="008815BD">
            <w:pPr>
              <w:adjustRightInd w:val="0"/>
              <w:snapToGrid w:val="0"/>
              <w:spacing w:beforeLines="10" w:before="29" w:afterLines="10" w:after="29" w:line="240" w:lineRule="atLeast"/>
              <w:ind w:firstLineChars="0" w:firstLine="0"/>
              <w:rPr>
                <w:sz w:val="22"/>
                <w:szCs w:val="21"/>
              </w:rPr>
            </w:pPr>
            <w:r>
              <w:rPr>
                <w:sz w:val="22"/>
                <w:szCs w:val="21"/>
              </w:rPr>
              <w:t>先进、针对性强，难点重点把握准确</w:t>
            </w:r>
            <w:r>
              <w:rPr>
                <w:rFonts w:hint="eastAsia"/>
                <w:sz w:val="22"/>
                <w:szCs w:val="21"/>
              </w:rPr>
              <w:t>：优（</w:t>
            </w:r>
            <w:r>
              <w:rPr>
                <w:sz w:val="22"/>
                <w:szCs w:val="21"/>
              </w:rPr>
              <w:t>20</w:t>
            </w:r>
            <w:r>
              <w:rPr>
                <w:rFonts w:hint="eastAsia"/>
                <w:sz w:val="22"/>
                <w:szCs w:val="21"/>
              </w:rPr>
              <w:t>分</w:t>
            </w:r>
            <w:r>
              <w:rPr>
                <w:rFonts w:hint="eastAsia"/>
                <w:sz w:val="22"/>
                <w:szCs w:val="21"/>
              </w:rPr>
              <w:t>-</w:t>
            </w:r>
            <w:r>
              <w:rPr>
                <w:sz w:val="22"/>
                <w:szCs w:val="21"/>
              </w:rPr>
              <w:t>3</w:t>
            </w:r>
            <w:r w:rsidR="00A748A2">
              <w:rPr>
                <w:sz w:val="22"/>
                <w:szCs w:val="21"/>
              </w:rPr>
              <w:t>5</w:t>
            </w:r>
            <w:r>
              <w:rPr>
                <w:rFonts w:hint="eastAsia"/>
                <w:sz w:val="22"/>
                <w:szCs w:val="21"/>
              </w:rPr>
              <w:t>分）、良（</w:t>
            </w:r>
            <w:r>
              <w:rPr>
                <w:sz w:val="22"/>
                <w:szCs w:val="21"/>
              </w:rPr>
              <w:t>10</w:t>
            </w:r>
            <w:r>
              <w:rPr>
                <w:rFonts w:hint="eastAsia"/>
                <w:sz w:val="22"/>
                <w:szCs w:val="21"/>
              </w:rPr>
              <w:t>分</w:t>
            </w:r>
            <w:r>
              <w:rPr>
                <w:rFonts w:hint="eastAsia"/>
                <w:sz w:val="22"/>
                <w:szCs w:val="21"/>
              </w:rPr>
              <w:t>-</w:t>
            </w:r>
            <w:r>
              <w:rPr>
                <w:sz w:val="22"/>
                <w:szCs w:val="21"/>
              </w:rPr>
              <w:t>20</w:t>
            </w:r>
            <w:r>
              <w:rPr>
                <w:rFonts w:hint="eastAsia"/>
                <w:sz w:val="22"/>
                <w:szCs w:val="21"/>
              </w:rPr>
              <w:t>分）</w:t>
            </w:r>
            <w:bookmarkStart w:id="1" w:name="_GoBack"/>
            <w:bookmarkEnd w:id="1"/>
            <w:r>
              <w:rPr>
                <w:rFonts w:hint="eastAsia"/>
                <w:sz w:val="22"/>
                <w:szCs w:val="21"/>
              </w:rPr>
              <w:t>、一般（</w:t>
            </w:r>
            <w:r>
              <w:rPr>
                <w:rFonts w:hint="eastAsia"/>
                <w:sz w:val="22"/>
                <w:szCs w:val="21"/>
              </w:rPr>
              <w:t>0-</w:t>
            </w:r>
            <w:r>
              <w:rPr>
                <w:sz w:val="22"/>
                <w:szCs w:val="21"/>
              </w:rPr>
              <w:t>10</w:t>
            </w:r>
            <w:r>
              <w:rPr>
                <w:rFonts w:hint="eastAsia"/>
                <w:sz w:val="22"/>
                <w:szCs w:val="21"/>
              </w:rPr>
              <w:t>分）</w:t>
            </w:r>
          </w:p>
        </w:tc>
        <w:tc>
          <w:tcPr>
            <w:tcW w:w="754" w:type="dxa"/>
            <w:vAlign w:val="center"/>
          </w:tcPr>
          <w:p w:rsidR="00D555A7" w:rsidRDefault="00D555A7" w:rsidP="008815BD">
            <w:pPr>
              <w:adjustRightInd w:val="0"/>
              <w:snapToGrid w:val="0"/>
              <w:spacing w:line="240" w:lineRule="atLeast"/>
              <w:ind w:firstLine="440"/>
              <w:jc w:val="center"/>
              <w:rPr>
                <w:sz w:val="22"/>
                <w:szCs w:val="24"/>
              </w:rPr>
            </w:pPr>
          </w:p>
        </w:tc>
      </w:tr>
      <w:tr w:rsidR="00D555A7" w:rsidTr="008815BD">
        <w:trPr>
          <w:trHeight w:val="567"/>
          <w:jc w:val="center"/>
        </w:trPr>
        <w:tc>
          <w:tcPr>
            <w:tcW w:w="676" w:type="dxa"/>
            <w:vAlign w:val="center"/>
          </w:tcPr>
          <w:p w:rsidR="00D555A7" w:rsidRDefault="00D555A7" w:rsidP="008815BD">
            <w:pPr>
              <w:adjustRightInd w:val="0"/>
              <w:snapToGrid w:val="0"/>
              <w:spacing w:line="240" w:lineRule="atLeast"/>
              <w:ind w:firstLineChars="0" w:firstLine="0"/>
              <w:rPr>
                <w:sz w:val="22"/>
                <w:szCs w:val="21"/>
              </w:rPr>
            </w:pPr>
            <w:r>
              <w:rPr>
                <w:sz w:val="22"/>
                <w:szCs w:val="21"/>
              </w:rPr>
              <w:t>3</w:t>
            </w:r>
          </w:p>
        </w:tc>
        <w:tc>
          <w:tcPr>
            <w:tcW w:w="2551" w:type="dxa"/>
            <w:shd w:val="clear" w:color="auto" w:fill="auto"/>
            <w:vAlign w:val="center"/>
          </w:tcPr>
          <w:p w:rsidR="00D555A7" w:rsidRDefault="00D555A7" w:rsidP="008815BD">
            <w:pPr>
              <w:adjustRightInd w:val="0"/>
              <w:snapToGrid w:val="0"/>
              <w:spacing w:line="240" w:lineRule="atLeast"/>
              <w:ind w:firstLineChars="0" w:firstLine="0"/>
              <w:rPr>
                <w:sz w:val="22"/>
                <w:szCs w:val="21"/>
              </w:rPr>
            </w:pPr>
            <w:r>
              <w:rPr>
                <w:sz w:val="22"/>
                <w:szCs w:val="21"/>
              </w:rPr>
              <w:t>原材料选购</w:t>
            </w:r>
          </w:p>
        </w:tc>
        <w:tc>
          <w:tcPr>
            <w:tcW w:w="709" w:type="dxa"/>
            <w:vAlign w:val="center"/>
          </w:tcPr>
          <w:p w:rsidR="00D555A7" w:rsidRDefault="00D555A7" w:rsidP="008815BD">
            <w:pPr>
              <w:adjustRightInd w:val="0"/>
              <w:snapToGrid w:val="0"/>
              <w:spacing w:line="240" w:lineRule="atLeast"/>
              <w:ind w:firstLineChars="0" w:firstLine="0"/>
              <w:rPr>
                <w:sz w:val="22"/>
                <w:szCs w:val="21"/>
              </w:rPr>
            </w:pPr>
            <w:r>
              <w:rPr>
                <w:sz w:val="22"/>
                <w:szCs w:val="21"/>
              </w:rPr>
              <w:t>2</w:t>
            </w:r>
            <w:r w:rsidR="005E322D">
              <w:rPr>
                <w:sz w:val="22"/>
                <w:szCs w:val="21"/>
              </w:rPr>
              <w:t>0</w:t>
            </w:r>
          </w:p>
        </w:tc>
        <w:tc>
          <w:tcPr>
            <w:tcW w:w="4484" w:type="dxa"/>
            <w:vAlign w:val="center"/>
          </w:tcPr>
          <w:p w:rsidR="00D555A7" w:rsidRDefault="00D555A7" w:rsidP="008815BD">
            <w:pPr>
              <w:adjustRightInd w:val="0"/>
              <w:snapToGrid w:val="0"/>
              <w:spacing w:beforeLines="10" w:before="29" w:afterLines="10" w:after="29" w:line="240" w:lineRule="atLeast"/>
              <w:ind w:firstLineChars="0" w:firstLine="0"/>
              <w:rPr>
                <w:sz w:val="22"/>
                <w:szCs w:val="21"/>
              </w:rPr>
            </w:pPr>
            <w:r>
              <w:rPr>
                <w:sz w:val="22"/>
                <w:szCs w:val="21"/>
              </w:rPr>
              <w:t>选择</w:t>
            </w:r>
            <w:r>
              <w:rPr>
                <w:rFonts w:hint="eastAsia"/>
                <w:sz w:val="22"/>
                <w:szCs w:val="21"/>
              </w:rPr>
              <w:t>材料来源</w:t>
            </w:r>
            <w:r>
              <w:rPr>
                <w:sz w:val="22"/>
                <w:szCs w:val="21"/>
              </w:rPr>
              <w:t>可靠、</w:t>
            </w:r>
            <w:r>
              <w:rPr>
                <w:rFonts w:hint="eastAsia"/>
                <w:sz w:val="22"/>
                <w:szCs w:val="21"/>
              </w:rPr>
              <w:t>质量有保证，且环保：优（</w:t>
            </w:r>
            <w:r>
              <w:rPr>
                <w:rFonts w:hint="eastAsia"/>
                <w:sz w:val="22"/>
                <w:szCs w:val="21"/>
              </w:rPr>
              <w:t>14</w:t>
            </w:r>
            <w:r>
              <w:rPr>
                <w:rFonts w:hint="eastAsia"/>
                <w:sz w:val="22"/>
                <w:szCs w:val="21"/>
              </w:rPr>
              <w:t>分</w:t>
            </w:r>
            <w:r>
              <w:rPr>
                <w:rFonts w:hint="eastAsia"/>
                <w:sz w:val="22"/>
                <w:szCs w:val="21"/>
              </w:rPr>
              <w:t>-20</w:t>
            </w:r>
            <w:r>
              <w:rPr>
                <w:rFonts w:hint="eastAsia"/>
                <w:sz w:val="22"/>
                <w:szCs w:val="21"/>
              </w:rPr>
              <w:t>分）、良（</w:t>
            </w:r>
            <w:r>
              <w:rPr>
                <w:rFonts w:hint="eastAsia"/>
                <w:sz w:val="22"/>
                <w:szCs w:val="21"/>
              </w:rPr>
              <w:t>8</w:t>
            </w:r>
            <w:r>
              <w:rPr>
                <w:rFonts w:hint="eastAsia"/>
                <w:sz w:val="22"/>
                <w:szCs w:val="21"/>
              </w:rPr>
              <w:t>分</w:t>
            </w:r>
            <w:r>
              <w:rPr>
                <w:rFonts w:hint="eastAsia"/>
                <w:sz w:val="22"/>
                <w:szCs w:val="21"/>
              </w:rPr>
              <w:t>-13</w:t>
            </w:r>
            <w:r>
              <w:rPr>
                <w:rFonts w:hint="eastAsia"/>
                <w:sz w:val="22"/>
                <w:szCs w:val="21"/>
              </w:rPr>
              <w:t>分）、一般（</w:t>
            </w:r>
            <w:r>
              <w:rPr>
                <w:rFonts w:hint="eastAsia"/>
                <w:sz w:val="22"/>
                <w:szCs w:val="21"/>
              </w:rPr>
              <w:t>0-7</w:t>
            </w:r>
            <w:r>
              <w:rPr>
                <w:rFonts w:hint="eastAsia"/>
                <w:sz w:val="22"/>
                <w:szCs w:val="21"/>
              </w:rPr>
              <w:t>分）</w:t>
            </w:r>
          </w:p>
        </w:tc>
        <w:tc>
          <w:tcPr>
            <w:tcW w:w="754" w:type="dxa"/>
            <w:vAlign w:val="center"/>
          </w:tcPr>
          <w:p w:rsidR="00D555A7" w:rsidRDefault="00D555A7" w:rsidP="008815BD">
            <w:pPr>
              <w:adjustRightInd w:val="0"/>
              <w:snapToGrid w:val="0"/>
              <w:spacing w:line="240" w:lineRule="atLeast"/>
              <w:ind w:firstLine="440"/>
              <w:jc w:val="center"/>
              <w:rPr>
                <w:sz w:val="22"/>
                <w:szCs w:val="24"/>
              </w:rPr>
            </w:pPr>
          </w:p>
        </w:tc>
      </w:tr>
      <w:tr w:rsidR="00D555A7" w:rsidTr="008815BD">
        <w:trPr>
          <w:trHeight w:val="567"/>
          <w:jc w:val="center"/>
        </w:trPr>
        <w:tc>
          <w:tcPr>
            <w:tcW w:w="676" w:type="dxa"/>
            <w:vAlign w:val="center"/>
          </w:tcPr>
          <w:p w:rsidR="00D555A7" w:rsidRDefault="00D555A7" w:rsidP="008815BD">
            <w:pPr>
              <w:adjustRightInd w:val="0"/>
              <w:snapToGrid w:val="0"/>
              <w:spacing w:line="240" w:lineRule="atLeast"/>
              <w:ind w:firstLineChars="0" w:firstLine="0"/>
              <w:rPr>
                <w:sz w:val="22"/>
                <w:szCs w:val="21"/>
              </w:rPr>
            </w:pPr>
            <w:r>
              <w:rPr>
                <w:sz w:val="22"/>
                <w:szCs w:val="21"/>
              </w:rPr>
              <w:t>4</w:t>
            </w:r>
          </w:p>
        </w:tc>
        <w:tc>
          <w:tcPr>
            <w:tcW w:w="2551" w:type="dxa"/>
            <w:shd w:val="clear" w:color="auto" w:fill="auto"/>
            <w:vAlign w:val="center"/>
          </w:tcPr>
          <w:p w:rsidR="00D555A7" w:rsidRDefault="00D555A7" w:rsidP="008815BD">
            <w:pPr>
              <w:adjustRightInd w:val="0"/>
              <w:snapToGrid w:val="0"/>
              <w:spacing w:line="240" w:lineRule="atLeast"/>
              <w:ind w:firstLineChars="0" w:firstLine="0"/>
              <w:rPr>
                <w:sz w:val="22"/>
                <w:szCs w:val="21"/>
              </w:rPr>
            </w:pPr>
            <w:r>
              <w:rPr>
                <w:sz w:val="22"/>
                <w:szCs w:val="21"/>
              </w:rPr>
              <w:t>项目技术人员组成</w:t>
            </w:r>
          </w:p>
        </w:tc>
        <w:tc>
          <w:tcPr>
            <w:tcW w:w="709" w:type="dxa"/>
            <w:vAlign w:val="center"/>
          </w:tcPr>
          <w:p w:rsidR="00D555A7" w:rsidRDefault="00D555A7" w:rsidP="008815BD">
            <w:pPr>
              <w:adjustRightInd w:val="0"/>
              <w:snapToGrid w:val="0"/>
              <w:spacing w:line="240" w:lineRule="atLeast"/>
              <w:ind w:firstLineChars="0" w:firstLine="0"/>
              <w:rPr>
                <w:sz w:val="22"/>
                <w:szCs w:val="21"/>
              </w:rPr>
            </w:pPr>
            <w:r>
              <w:rPr>
                <w:sz w:val="22"/>
                <w:szCs w:val="21"/>
              </w:rPr>
              <w:t>5</w:t>
            </w:r>
          </w:p>
        </w:tc>
        <w:tc>
          <w:tcPr>
            <w:tcW w:w="4484" w:type="dxa"/>
            <w:vAlign w:val="center"/>
          </w:tcPr>
          <w:p w:rsidR="00D555A7" w:rsidRDefault="00D555A7" w:rsidP="008815BD">
            <w:pPr>
              <w:adjustRightInd w:val="0"/>
              <w:snapToGrid w:val="0"/>
              <w:spacing w:beforeLines="10" w:before="29" w:afterLines="10" w:after="29" w:line="240" w:lineRule="atLeast"/>
              <w:ind w:firstLineChars="0" w:firstLine="0"/>
              <w:rPr>
                <w:sz w:val="22"/>
                <w:szCs w:val="21"/>
              </w:rPr>
            </w:pPr>
            <w:r>
              <w:rPr>
                <w:sz w:val="22"/>
                <w:szCs w:val="21"/>
              </w:rPr>
              <w:t>技术实力强，经验丰富，各类各级人员组成结构合理</w:t>
            </w:r>
            <w:r>
              <w:rPr>
                <w:rFonts w:hint="eastAsia"/>
                <w:sz w:val="22"/>
                <w:szCs w:val="21"/>
              </w:rPr>
              <w:t>：优（</w:t>
            </w:r>
            <w:r>
              <w:rPr>
                <w:rFonts w:hint="eastAsia"/>
                <w:sz w:val="22"/>
                <w:szCs w:val="21"/>
              </w:rPr>
              <w:t>4</w:t>
            </w:r>
            <w:r>
              <w:rPr>
                <w:rFonts w:hint="eastAsia"/>
                <w:sz w:val="22"/>
                <w:szCs w:val="21"/>
              </w:rPr>
              <w:t>分</w:t>
            </w:r>
            <w:r>
              <w:rPr>
                <w:rFonts w:hint="eastAsia"/>
                <w:sz w:val="22"/>
                <w:szCs w:val="21"/>
              </w:rPr>
              <w:t>-5</w:t>
            </w:r>
            <w:r>
              <w:rPr>
                <w:rFonts w:hint="eastAsia"/>
                <w:sz w:val="22"/>
                <w:szCs w:val="21"/>
              </w:rPr>
              <w:t>分）、良（</w:t>
            </w:r>
            <w:r>
              <w:rPr>
                <w:rFonts w:hint="eastAsia"/>
                <w:sz w:val="22"/>
                <w:szCs w:val="21"/>
              </w:rPr>
              <w:t>2</w:t>
            </w:r>
            <w:r>
              <w:rPr>
                <w:rFonts w:hint="eastAsia"/>
                <w:sz w:val="22"/>
                <w:szCs w:val="21"/>
              </w:rPr>
              <w:t>分</w:t>
            </w:r>
            <w:r>
              <w:rPr>
                <w:rFonts w:hint="eastAsia"/>
                <w:sz w:val="22"/>
                <w:szCs w:val="21"/>
              </w:rPr>
              <w:t>-3</w:t>
            </w:r>
            <w:r>
              <w:rPr>
                <w:rFonts w:hint="eastAsia"/>
                <w:sz w:val="22"/>
                <w:szCs w:val="21"/>
              </w:rPr>
              <w:t>分）、一般（</w:t>
            </w:r>
            <w:r>
              <w:rPr>
                <w:rFonts w:hint="eastAsia"/>
                <w:sz w:val="22"/>
                <w:szCs w:val="21"/>
              </w:rPr>
              <w:t>0-1</w:t>
            </w:r>
            <w:r>
              <w:rPr>
                <w:rFonts w:hint="eastAsia"/>
                <w:sz w:val="22"/>
                <w:szCs w:val="21"/>
              </w:rPr>
              <w:t>分）</w:t>
            </w:r>
          </w:p>
        </w:tc>
        <w:tc>
          <w:tcPr>
            <w:tcW w:w="754" w:type="dxa"/>
            <w:vAlign w:val="center"/>
          </w:tcPr>
          <w:p w:rsidR="00D555A7" w:rsidRDefault="00D555A7" w:rsidP="008815BD">
            <w:pPr>
              <w:adjustRightInd w:val="0"/>
              <w:snapToGrid w:val="0"/>
              <w:spacing w:line="240" w:lineRule="atLeast"/>
              <w:ind w:firstLine="440"/>
              <w:jc w:val="center"/>
              <w:rPr>
                <w:sz w:val="22"/>
                <w:szCs w:val="24"/>
              </w:rPr>
            </w:pPr>
          </w:p>
        </w:tc>
      </w:tr>
      <w:tr w:rsidR="00D555A7" w:rsidTr="008815BD">
        <w:trPr>
          <w:trHeight w:val="567"/>
          <w:jc w:val="center"/>
        </w:trPr>
        <w:tc>
          <w:tcPr>
            <w:tcW w:w="676" w:type="dxa"/>
            <w:vAlign w:val="center"/>
          </w:tcPr>
          <w:p w:rsidR="00D555A7" w:rsidRDefault="00D555A7" w:rsidP="008815BD">
            <w:pPr>
              <w:adjustRightInd w:val="0"/>
              <w:snapToGrid w:val="0"/>
              <w:spacing w:line="240" w:lineRule="atLeast"/>
              <w:ind w:firstLineChars="0" w:firstLine="0"/>
              <w:rPr>
                <w:sz w:val="22"/>
                <w:szCs w:val="21"/>
              </w:rPr>
            </w:pPr>
            <w:r>
              <w:rPr>
                <w:sz w:val="22"/>
                <w:szCs w:val="21"/>
              </w:rPr>
              <w:t>5</w:t>
            </w:r>
          </w:p>
        </w:tc>
        <w:tc>
          <w:tcPr>
            <w:tcW w:w="2551" w:type="dxa"/>
            <w:shd w:val="clear" w:color="auto" w:fill="auto"/>
            <w:vAlign w:val="center"/>
          </w:tcPr>
          <w:p w:rsidR="00D555A7" w:rsidRDefault="00D555A7" w:rsidP="008815BD">
            <w:pPr>
              <w:adjustRightInd w:val="0"/>
              <w:snapToGrid w:val="0"/>
              <w:spacing w:line="240" w:lineRule="atLeast"/>
              <w:ind w:firstLineChars="0" w:firstLine="0"/>
              <w:rPr>
                <w:sz w:val="22"/>
                <w:szCs w:val="21"/>
              </w:rPr>
            </w:pPr>
            <w:r>
              <w:rPr>
                <w:sz w:val="22"/>
                <w:szCs w:val="21"/>
              </w:rPr>
              <w:t>施工进度计划及措施</w:t>
            </w:r>
          </w:p>
        </w:tc>
        <w:tc>
          <w:tcPr>
            <w:tcW w:w="709" w:type="dxa"/>
            <w:vAlign w:val="center"/>
          </w:tcPr>
          <w:p w:rsidR="00D555A7" w:rsidRDefault="00D555A7" w:rsidP="008815BD">
            <w:pPr>
              <w:adjustRightInd w:val="0"/>
              <w:snapToGrid w:val="0"/>
              <w:spacing w:line="240" w:lineRule="atLeast"/>
              <w:ind w:firstLineChars="0" w:firstLine="0"/>
              <w:rPr>
                <w:sz w:val="22"/>
                <w:szCs w:val="21"/>
              </w:rPr>
            </w:pPr>
            <w:r>
              <w:rPr>
                <w:sz w:val="22"/>
                <w:szCs w:val="21"/>
              </w:rPr>
              <w:t>5</w:t>
            </w:r>
          </w:p>
        </w:tc>
        <w:tc>
          <w:tcPr>
            <w:tcW w:w="4484" w:type="dxa"/>
            <w:vAlign w:val="center"/>
          </w:tcPr>
          <w:p w:rsidR="00D555A7" w:rsidRDefault="00D555A7" w:rsidP="008815BD">
            <w:pPr>
              <w:adjustRightInd w:val="0"/>
              <w:snapToGrid w:val="0"/>
              <w:spacing w:beforeLines="10" w:before="29" w:afterLines="10" w:after="29" w:line="240" w:lineRule="atLeast"/>
              <w:ind w:firstLineChars="0" w:firstLine="0"/>
              <w:rPr>
                <w:sz w:val="22"/>
                <w:szCs w:val="21"/>
              </w:rPr>
            </w:pPr>
            <w:r>
              <w:rPr>
                <w:sz w:val="22"/>
                <w:szCs w:val="21"/>
              </w:rPr>
              <w:t>计划合理，措施有保证</w:t>
            </w:r>
            <w:r>
              <w:rPr>
                <w:rFonts w:hint="eastAsia"/>
                <w:sz w:val="22"/>
                <w:szCs w:val="21"/>
              </w:rPr>
              <w:t>：优（</w:t>
            </w:r>
            <w:r>
              <w:rPr>
                <w:rFonts w:hint="eastAsia"/>
                <w:sz w:val="22"/>
                <w:szCs w:val="21"/>
              </w:rPr>
              <w:t>4</w:t>
            </w:r>
            <w:r>
              <w:rPr>
                <w:rFonts w:hint="eastAsia"/>
                <w:sz w:val="22"/>
                <w:szCs w:val="21"/>
              </w:rPr>
              <w:t>分</w:t>
            </w:r>
            <w:r>
              <w:rPr>
                <w:rFonts w:hint="eastAsia"/>
                <w:sz w:val="22"/>
                <w:szCs w:val="21"/>
              </w:rPr>
              <w:t>-5</w:t>
            </w:r>
            <w:r>
              <w:rPr>
                <w:rFonts w:hint="eastAsia"/>
                <w:sz w:val="22"/>
                <w:szCs w:val="21"/>
              </w:rPr>
              <w:t>分）、良（</w:t>
            </w:r>
            <w:r>
              <w:rPr>
                <w:rFonts w:hint="eastAsia"/>
                <w:sz w:val="22"/>
                <w:szCs w:val="21"/>
              </w:rPr>
              <w:t>2</w:t>
            </w:r>
            <w:r>
              <w:rPr>
                <w:rFonts w:hint="eastAsia"/>
                <w:sz w:val="22"/>
                <w:szCs w:val="21"/>
              </w:rPr>
              <w:t>分</w:t>
            </w:r>
            <w:r>
              <w:rPr>
                <w:rFonts w:hint="eastAsia"/>
                <w:sz w:val="22"/>
                <w:szCs w:val="21"/>
              </w:rPr>
              <w:t>-3</w:t>
            </w:r>
            <w:r>
              <w:rPr>
                <w:rFonts w:hint="eastAsia"/>
                <w:sz w:val="22"/>
                <w:szCs w:val="21"/>
              </w:rPr>
              <w:t>分）、一般（</w:t>
            </w:r>
            <w:r>
              <w:rPr>
                <w:rFonts w:hint="eastAsia"/>
                <w:sz w:val="22"/>
                <w:szCs w:val="21"/>
              </w:rPr>
              <w:t>0-1</w:t>
            </w:r>
            <w:r>
              <w:rPr>
                <w:rFonts w:hint="eastAsia"/>
                <w:sz w:val="22"/>
                <w:szCs w:val="21"/>
              </w:rPr>
              <w:t>分）</w:t>
            </w:r>
          </w:p>
        </w:tc>
        <w:tc>
          <w:tcPr>
            <w:tcW w:w="754" w:type="dxa"/>
            <w:vAlign w:val="center"/>
          </w:tcPr>
          <w:p w:rsidR="00D555A7" w:rsidRDefault="00D555A7" w:rsidP="008815BD">
            <w:pPr>
              <w:adjustRightInd w:val="0"/>
              <w:snapToGrid w:val="0"/>
              <w:spacing w:line="240" w:lineRule="atLeast"/>
              <w:ind w:firstLine="440"/>
              <w:jc w:val="center"/>
              <w:rPr>
                <w:sz w:val="22"/>
                <w:szCs w:val="24"/>
              </w:rPr>
            </w:pPr>
          </w:p>
        </w:tc>
      </w:tr>
      <w:tr w:rsidR="00D555A7" w:rsidTr="008815BD">
        <w:trPr>
          <w:trHeight w:val="567"/>
          <w:jc w:val="center"/>
        </w:trPr>
        <w:tc>
          <w:tcPr>
            <w:tcW w:w="676" w:type="dxa"/>
            <w:vAlign w:val="center"/>
          </w:tcPr>
          <w:p w:rsidR="00D555A7" w:rsidRDefault="00D555A7" w:rsidP="008815BD">
            <w:pPr>
              <w:adjustRightInd w:val="0"/>
              <w:snapToGrid w:val="0"/>
              <w:spacing w:line="240" w:lineRule="atLeast"/>
              <w:ind w:firstLineChars="0" w:firstLine="0"/>
              <w:rPr>
                <w:sz w:val="22"/>
                <w:szCs w:val="21"/>
              </w:rPr>
            </w:pPr>
            <w:r>
              <w:rPr>
                <w:sz w:val="22"/>
                <w:szCs w:val="21"/>
              </w:rPr>
              <w:t>6</w:t>
            </w:r>
          </w:p>
        </w:tc>
        <w:tc>
          <w:tcPr>
            <w:tcW w:w="2551" w:type="dxa"/>
            <w:shd w:val="clear" w:color="auto" w:fill="auto"/>
            <w:vAlign w:val="center"/>
          </w:tcPr>
          <w:p w:rsidR="00D555A7" w:rsidRDefault="00D555A7" w:rsidP="008815BD">
            <w:pPr>
              <w:adjustRightInd w:val="0"/>
              <w:snapToGrid w:val="0"/>
              <w:spacing w:line="240" w:lineRule="atLeast"/>
              <w:ind w:firstLineChars="0" w:firstLine="0"/>
              <w:rPr>
                <w:sz w:val="22"/>
                <w:szCs w:val="21"/>
              </w:rPr>
            </w:pPr>
            <w:r>
              <w:rPr>
                <w:rFonts w:hint="eastAsia"/>
                <w:sz w:val="22"/>
                <w:szCs w:val="21"/>
              </w:rPr>
              <w:t>质量</w:t>
            </w:r>
            <w:r>
              <w:rPr>
                <w:sz w:val="22"/>
                <w:szCs w:val="21"/>
              </w:rPr>
              <w:t>、安全、环境</w:t>
            </w:r>
            <w:r>
              <w:rPr>
                <w:rFonts w:hint="eastAsia"/>
                <w:sz w:val="22"/>
                <w:szCs w:val="21"/>
              </w:rPr>
              <w:t>管理</w:t>
            </w:r>
            <w:r>
              <w:rPr>
                <w:sz w:val="22"/>
                <w:szCs w:val="21"/>
              </w:rPr>
              <w:t>体系及措施</w:t>
            </w:r>
          </w:p>
        </w:tc>
        <w:tc>
          <w:tcPr>
            <w:tcW w:w="709" w:type="dxa"/>
            <w:vAlign w:val="center"/>
          </w:tcPr>
          <w:p w:rsidR="00D555A7" w:rsidRDefault="00D555A7" w:rsidP="008815BD">
            <w:pPr>
              <w:adjustRightInd w:val="0"/>
              <w:snapToGrid w:val="0"/>
              <w:spacing w:line="240" w:lineRule="atLeast"/>
              <w:ind w:firstLineChars="0" w:firstLine="0"/>
              <w:rPr>
                <w:sz w:val="22"/>
                <w:szCs w:val="21"/>
              </w:rPr>
            </w:pPr>
            <w:r>
              <w:rPr>
                <w:sz w:val="22"/>
                <w:szCs w:val="21"/>
              </w:rPr>
              <w:t>5</w:t>
            </w:r>
          </w:p>
        </w:tc>
        <w:tc>
          <w:tcPr>
            <w:tcW w:w="4484" w:type="dxa"/>
            <w:vAlign w:val="center"/>
          </w:tcPr>
          <w:p w:rsidR="00D555A7" w:rsidRDefault="00D555A7" w:rsidP="008815BD">
            <w:pPr>
              <w:adjustRightInd w:val="0"/>
              <w:snapToGrid w:val="0"/>
              <w:spacing w:beforeLines="10" w:before="29" w:afterLines="10" w:after="29" w:line="240" w:lineRule="atLeast"/>
              <w:ind w:firstLineChars="0" w:firstLine="0"/>
              <w:rPr>
                <w:sz w:val="22"/>
                <w:szCs w:val="21"/>
              </w:rPr>
            </w:pPr>
            <w:r>
              <w:rPr>
                <w:rFonts w:hint="eastAsia"/>
                <w:sz w:val="22"/>
                <w:szCs w:val="21"/>
              </w:rPr>
              <w:t>体系</w:t>
            </w:r>
            <w:r>
              <w:rPr>
                <w:sz w:val="22"/>
                <w:szCs w:val="21"/>
              </w:rPr>
              <w:t>组织完整，措施</w:t>
            </w:r>
            <w:r>
              <w:rPr>
                <w:rFonts w:hint="eastAsia"/>
                <w:sz w:val="22"/>
                <w:szCs w:val="21"/>
              </w:rPr>
              <w:t>有保证</w:t>
            </w:r>
            <w:r>
              <w:rPr>
                <w:sz w:val="22"/>
                <w:szCs w:val="21"/>
              </w:rPr>
              <w:t>：</w:t>
            </w:r>
            <w:r>
              <w:rPr>
                <w:rFonts w:hint="eastAsia"/>
                <w:sz w:val="22"/>
                <w:szCs w:val="21"/>
              </w:rPr>
              <w:t>优（</w:t>
            </w:r>
            <w:r>
              <w:rPr>
                <w:rFonts w:hint="eastAsia"/>
                <w:sz w:val="22"/>
                <w:szCs w:val="21"/>
              </w:rPr>
              <w:t>4</w:t>
            </w:r>
            <w:r>
              <w:rPr>
                <w:rFonts w:hint="eastAsia"/>
                <w:sz w:val="22"/>
                <w:szCs w:val="21"/>
              </w:rPr>
              <w:t>分</w:t>
            </w:r>
            <w:r>
              <w:rPr>
                <w:rFonts w:hint="eastAsia"/>
                <w:sz w:val="22"/>
                <w:szCs w:val="21"/>
              </w:rPr>
              <w:t>-5</w:t>
            </w:r>
            <w:r>
              <w:rPr>
                <w:rFonts w:hint="eastAsia"/>
                <w:sz w:val="22"/>
                <w:szCs w:val="21"/>
              </w:rPr>
              <w:t>分）、良（</w:t>
            </w:r>
            <w:r>
              <w:rPr>
                <w:rFonts w:hint="eastAsia"/>
                <w:sz w:val="22"/>
                <w:szCs w:val="21"/>
              </w:rPr>
              <w:t>2</w:t>
            </w:r>
            <w:r>
              <w:rPr>
                <w:rFonts w:hint="eastAsia"/>
                <w:sz w:val="22"/>
                <w:szCs w:val="21"/>
              </w:rPr>
              <w:t>分</w:t>
            </w:r>
            <w:r>
              <w:rPr>
                <w:rFonts w:hint="eastAsia"/>
                <w:sz w:val="22"/>
                <w:szCs w:val="21"/>
              </w:rPr>
              <w:t>-3</w:t>
            </w:r>
            <w:r>
              <w:rPr>
                <w:rFonts w:hint="eastAsia"/>
                <w:sz w:val="22"/>
                <w:szCs w:val="21"/>
              </w:rPr>
              <w:t>分）、一般（</w:t>
            </w:r>
            <w:r>
              <w:rPr>
                <w:rFonts w:hint="eastAsia"/>
                <w:sz w:val="22"/>
                <w:szCs w:val="21"/>
              </w:rPr>
              <w:t>0-1</w:t>
            </w:r>
            <w:r>
              <w:rPr>
                <w:rFonts w:hint="eastAsia"/>
                <w:sz w:val="22"/>
                <w:szCs w:val="21"/>
              </w:rPr>
              <w:t>分）</w:t>
            </w:r>
          </w:p>
        </w:tc>
        <w:tc>
          <w:tcPr>
            <w:tcW w:w="754" w:type="dxa"/>
            <w:vAlign w:val="center"/>
          </w:tcPr>
          <w:p w:rsidR="00D555A7" w:rsidRDefault="00D555A7" w:rsidP="008815BD">
            <w:pPr>
              <w:adjustRightInd w:val="0"/>
              <w:snapToGrid w:val="0"/>
              <w:spacing w:line="240" w:lineRule="atLeast"/>
              <w:ind w:firstLine="440"/>
              <w:jc w:val="center"/>
              <w:rPr>
                <w:sz w:val="22"/>
                <w:szCs w:val="24"/>
              </w:rPr>
            </w:pPr>
          </w:p>
        </w:tc>
      </w:tr>
    </w:tbl>
    <w:p w:rsidR="00D555A7" w:rsidRDefault="00D555A7" w:rsidP="00D555A7">
      <w:pPr>
        <w:ind w:firstLineChars="0" w:firstLine="0"/>
        <w:jc w:val="center"/>
        <w:rPr>
          <w:szCs w:val="24"/>
        </w:rPr>
      </w:pPr>
    </w:p>
    <w:p w:rsidR="00D555A7" w:rsidRDefault="00D555A7" w:rsidP="00D555A7">
      <w:pPr>
        <w:ind w:firstLine="480"/>
      </w:pPr>
      <w:r>
        <w:rPr>
          <w:rFonts w:hint="eastAsia"/>
        </w:rPr>
        <w:t xml:space="preserve">2.2 </w:t>
      </w:r>
      <w:r>
        <w:rPr>
          <w:rFonts w:hint="eastAsia"/>
        </w:rPr>
        <w:t>报价评审</w:t>
      </w:r>
    </w:p>
    <w:p w:rsidR="00D555A7" w:rsidRDefault="00D555A7" w:rsidP="00D555A7">
      <w:pPr>
        <w:ind w:firstLine="480"/>
      </w:pPr>
      <w:r>
        <w:rPr>
          <w:rFonts w:hint="eastAsia"/>
        </w:rPr>
        <w:t xml:space="preserve">2.2.1 </w:t>
      </w:r>
      <w:r>
        <w:rPr>
          <w:rFonts w:hint="eastAsia"/>
        </w:rPr>
        <w:t>报价的修正</w:t>
      </w:r>
    </w:p>
    <w:p w:rsidR="00D555A7" w:rsidRDefault="00D555A7" w:rsidP="00D555A7">
      <w:pPr>
        <w:ind w:firstLine="480"/>
      </w:pPr>
      <w:r>
        <w:rPr>
          <w:rFonts w:hint="eastAsia"/>
        </w:rPr>
        <w:t>(1)</w:t>
      </w:r>
      <w:r>
        <w:rPr>
          <w:rFonts w:hint="eastAsia"/>
        </w:rPr>
        <w:tab/>
      </w:r>
      <w:r>
        <w:rPr>
          <w:rFonts w:hint="eastAsia"/>
        </w:rPr>
        <w:t>修正原则如下：</w:t>
      </w:r>
    </w:p>
    <w:p w:rsidR="00D555A7" w:rsidRDefault="00D555A7" w:rsidP="00D555A7">
      <w:pPr>
        <w:ind w:firstLine="480"/>
      </w:pPr>
      <w:r>
        <w:rPr>
          <w:rFonts w:hint="eastAsia"/>
        </w:rPr>
        <w:t>如果数字表示的金额和文字表示的金额不一致时，应以文字表示的金额为准。</w:t>
      </w:r>
    </w:p>
    <w:p w:rsidR="00D555A7" w:rsidRDefault="00D555A7" w:rsidP="00D555A7">
      <w:pPr>
        <w:ind w:firstLine="480"/>
      </w:pPr>
      <w:r>
        <w:rPr>
          <w:rFonts w:hint="eastAsia"/>
        </w:rPr>
        <w:t>当单价与数量的乘积与合价不一致时，以合价为准，若该单位中标，签订合同前，在合价不变的前提下，对单价进行合理修订；除非磋商小组认为合价有明显的小数点错误，此时应以标出的单价为准，并修改合价。</w:t>
      </w:r>
    </w:p>
    <w:p w:rsidR="00D555A7" w:rsidRDefault="00D555A7" w:rsidP="00D555A7">
      <w:pPr>
        <w:ind w:firstLineChars="83" w:firstLine="199"/>
      </w:pPr>
      <w:r>
        <w:tab/>
      </w:r>
      <w:r>
        <w:rPr>
          <w:rFonts w:hint="eastAsia"/>
        </w:rPr>
        <w:t>当各细目的合价累计不等于总价时，以总价为准，并修改各细目合计累计数。</w:t>
      </w:r>
    </w:p>
    <w:p w:rsidR="00D555A7" w:rsidRDefault="00D555A7" w:rsidP="00D555A7">
      <w:pPr>
        <w:ind w:firstLine="480"/>
        <w:rPr>
          <w:szCs w:val="24"/>
        </w:rPr>
      </w:pPr>
      <w:r>
        <w:rPr>
          <w:rFonts w:hint="eastAsia"/>
          <w:szCs w:val="24"/>
        </w:rPr>
        <w:t>(2)</w:t>
      </w:r>
      <w:r>
        <w:rPr>
          <w:rFonts w:hint="eastAsia"/>
          <w:szCs w:val="24"/>
        </w:rPr>
        <w:tab/>
      </w:r>
      <w:r>
        <w:rPr>
          <w:rFonts w:hint="eastAsia"/>
          <w:szCs w:val="24"/>
        </w:rPr>
        <w:t>按上述修正错误的原则及方法调整或修正最终响应文件的最终报价。</w:t>
      </w:r>
    </w:p>
    <w:p w:rsidR="00D555A7" w:rsidRDefault="00D555A7" w:rsidP="00D555A7">
      <w:pPr>
        <w:ind w:firstLine="480"/>
        <w:rPr>
          <w:szCs w:val="24"/>
        </w:rPr>
      </w:pPr>
      <w:r>
        <w:rPr>
          <w:rFonts w:hint="eastAsia"/>
          <w:szCs w:val="24"/>
        </w:rPr>
        <w:t xml:space="preserve">2.2.2 </w:t>
      </w:r>
      <w:r>
        <w:rPr>
          <w:rFonts w:hint="eastAsia"/>
          <w:szCs w:val="24"/>
        </w:rPr>
        <w:t>确定有效报价</w:t>
      </w:r>
    </w:p>
    <w:p w:rsidR="00D555A7" w:rsidRDefault="00D555A7" w:rsidP="00D555A7">
      <w:pPr>
        <w:ind w:firstLine="480"/>
        <w:rPr>
          <w:szCs w:val="24"/>
        </w:rPr>
      </w:pPr>
      <w:r>
        <w:rPr>
          <w:rFonts w:hint="eastAsia"/>
          <w:szCs w:val="24"/>
        </w:rPr>
        <w:t>磋商小组对各承包商的报价进行分析，以确认报价是否实质响应了磋商文件规定的发包范围。磋商小组确认其报价实质响应了磋商文件要求且报价合理为有效报价。</w:t>
      </w:r>
    </w:p>
    <w:p w:rsidR="00D555A7" w:rsidRDefault="00D555A7" w:rsidP="00D555A7">
      <w:pPr>
        <w:ind w:firstLine="480"/>
        <w:rPr>
          <w:szCs w:val="24"/>
        </w:rPr>
      </w:pPr>
      <w:r>
        <w:rPr>
          <w:rFonts w:hint="eastAsia"/>
          <w:szCs w:val="24"/>
        </w:rPr>
        <w:t xml:space="preserve">2.2.3 </w:t>
      </w:r>
      <w:r>
        <w:rPr>
          <w:rFonts w:hint="eastAsia"/>
          <w:szCs w:val="24"/>
        </w:rPr>
        <w:t>对报价的评分方法</w:t>
      </w:r>
    </w:p>
    <w:p w:rsidR="00D555A7" w:rsidRPr="007268DC" w:rsidRDefault="00D555A7" w:rsidP="00D555A7">
      <w:pPr>
        <w:ind w:firstLine="480"/>
        <w:rPr>
          <w:color w:val="FF0000"/>
          <w:szCs w:val="24"/>
        </w:rPr>
      </w:pPr>
      <w:r w:rsidRPr="007268DC">
        <w:rPr>
          <w:rFonts w:hint="eastAsia"/>
          <w:color w:val="FF0000"/>
          <w:szCs w:val="24"/>
        </w:rPr>
        <w:t>满足磋商文件要求、</w:t>
      </w:r>
      <w:r w:rsidRPr="007268DC">
        <w:rPr>
          <w:rFonts w:ascii="宋体" w:hAnsi="宋体" w:hint="eastAsia"/>
          <w:color w:val="FF0000"/>
        </w:rPr>
        <w:t>所有投标人投标价格的平均值为</w:t>
      </w:r>
      <w:r w:rsidR="00341FFE">
        <w:rPr>
          <w:rFonts w:ascii="宋体" w:hAnsi="宋体"/>
          <w:color w:val="FF0000"/>
        </w:rPr>
        <w:t>2</w:t>
      </w:r>
      <w:r w:rsidRPr="007268DC">
        <w:rPr>
          <w:rFonts w:ascii="宋体" w:hAnsi="宋体" w:hint="eastAsia"/>
          <w:color w:val="FF0000"/>
        </w:rPr>
        <w:t>0分，每高于平均值</w:t>
      </w:r>
      <w:r w:rsidR="00341FFE">
        <w:rPr>
          <w:rFonts w:ascii="宋体" w:hAnsi="宋体"/>
          <w:color w:val="FF0000"/>
        </w:rPr>
        <w:t>3</w:t>
      </w:r>
      <w:r w:rsidRPr="007268DC">
        <w:rPr>
          <w:rFonts w:ascii="宋体" w:hAnsi="宋体" w:hint="eastAsia"/>
          <w:color w:val="FF0000"/>
        </w:rPr>
        <w:t>%减1</w:t>
      </w:r>
      <w:r w:rsidRPr="007268DC">
        <w:rPr>
          <w:rFonts w:ascii="宋体" w:hAnsi="宋体" w:hint="eastAsia"/>
          <w:color w:val="FF0000"/>
        </w:rPr>
        <w:lastRenderedPageBreak/>
        <w:t>分，最多减10分。每低于平均值</w:t>
      </w:r>
      <w:r w:rsidR="00341FFE">
        <w:rPr>
          <w:rFonts w:ascii="宋体" w:hAnsi="宋体"/>
          <w:color w:val="FF0000"/>
        </w:rPr>
        <w:t>3</w:t>
      </w:r>
      <w:r w:rsidRPr="007268DC">
        <w:rPr>
          <w:rFonts w:ascii="宋体" w:hAnsi="宋体" w:hint="eastAsia"/>
          <w:color w:val="FF0000"/>
        </w:rPr>
        <w:t>%减0.5分，最多减</w:t>
      </w:r>
      <w:r w:rsidRPr="007268DC">
        <w:rPr>
          <w:rFonts w:ascii="宋体" w:hAnsi="宋体"/>
          <w:color w:val="FF0000"/>
        </w:rPr>
        <w:t>5</w:t>
      </w:r>
      <w:r w:rsidRPr="007268DC">
        <w:rPr>
          <w:rFonts w:ascii="宋体" w:hAnsi="宋体" w:hint="eastAsia"/>
          <w:color w:val="FF0000"/>
        </w:rPr>
        <w:t>分。不足部分按插入法计算。</w:t>
      </w:r>
    </w:p>
    <w:p w:rsidR="00D555A7" w:rsidRDefault="00D555A7" w:rsidP="00D555A7">
      <w:pPr>
        <w:ind w:firstLine="480"/>
        <w:rPr>
          <w:szCs w:val="24"/>
        </w:rPr>
      </w:pPr>
      <w:r>
        <w:rPr>
          <w:rFonts w:hint="eastAsia"/>
          <w:szCs w:val="24"/>
        </w:rPr>
        <w:t>此项评审数值小数点后保留两位，此项评审代号为</w:t>
      </w:r>
      <w:r>
        <w:rPr>
          <w:rFonts w:hint="eastAsia"/>
          <w:szCs w:val="24"/>
        </w:rPr>
        <w:t>A2</w:t>
      </w:r>
      <w:r>
        <w:rPr>
          <w:rFonts w:hint="eastAsia"/>
          <w:szCs w:val="24"/>
        </w:rPr>
        <w:t>。</w:t>
      </w:r>
    </w:p>
    <w:p w:rsidR="00D555A7" w:rsidRDefault="00D555A7" w:rsidP="00D555A7">
      <w:pPr>
        <w:ind w:firstLine="480"/>
      </w:pPr>
      <w:r>
        <w:rPr>
          <w:rFonts w:hint="eastAsia"/>
        </w:rPr>
        <w:t xml:space="preserve">2.3 </w:t>
      </w:r>
      <w:r>
        <w:rPr>
          <w:rFonts w:hint="eastAsia"/>
        </w:rPr>
        <w:t>得分汇总</w:t>
      </w:r>
    </w:p>
    <w:p w:rsidR="00D555A7" w:rsidRDefault="00D555A7" w:rsidP="00D555A7">
      <w:pPr>
        <w:ind w:firstLine="480"/>
      </w:pPr>
      <w:r>
        <w:rPr>
          <w:rFonts w:hint="eastAsia"/>
        </w:rPr>
        <w:t>承包商综合得分＝</w:t>
      </w:r>
      <w:r>
        <w:rPr>
          <w:rFonts w:hint="eastAsia"/>
        </w:rPr>
        <w:t>A1+A2</w:t>
      </w:r>
      <w:r>
        <w:rPr>
          <w:rFonts w:hint="eastAsia"/>
        </w:rPr>
        <w:t>，见附表</w:t>
      </w:r>
      <w:r>
        <w:rPr>
          <w:rFonts w:hint="eastAsia"/>
        </w:rPr>
        <w:t>6-2</w:t>
      </w:r>
      <w:r>
        <w:rPr>
          <w:rFonts w:hint="eastAsia"/>
        </w:rPr>
        <w:t>。</w:t>
      </w:r>
    </w:p>
    <w:p w:rsidR="00D555A7" w:rsidRDefault="00D555A7" w:rsidP="00D555A7">
      <w:pPr>
        <w:ind w:firstLine="480"/>
        <w:jc w:val="center"/>
      </w:pPr>
      <w:r>
        <w:rPr>
          <w:rFonts w:hint="eastAsia"/>
        </w:rPr>
        <w:t>表</w:t>
      </w:r>
      <w:r>
        <w:rPr>
          <w:rFonts w:hint="eastAsia"/>
        </w:rPr>
        <w:t xml:space="preserve">6-2  </w:t>
      </w:r>
      <w:r>
        <w:rPr>
          <w:rFonts w:hint="eastAsia"/>
        </w:rPr>
        <w:t>评分汇总表</w:t>
      </w:r>
    </w:p>
    <w:tbl>
      <w:tblPr>
        <w:tblW w:w="9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96"/>
        <w:gridCol w:w="2571"/>
        <w:gridCol w:w="1169"/>
        <w:gridCol w:w="1385"/>
        <w:gridCol w:w="1216"/>
        <w:gridCol w:w="1637"/>
      </w:tblGrid>
      <w:tr w:rsidR="00D555A7" w:rsidTr="008815BD">
        <w:trPr>
          <w:trHeight w:val="340"/>
          <w:jc w:val="center"/>
        </w:trPr>
        <w:tc>
          <w:tcPr>
            <w:tcW w:w="1196" w:type="dxa"/>
            <w:tcBorders>
              <w:top w:val="single" w:sz="12" w:space="0" w:color="auto"/>
              <w:left w:val="single" w:sz="12" w:space="0" w:color="auto"/>
              <w:bottom w:val="single" w:sz="4" w:space="0" w:color="auto"/>
              <w:right w:val="single" w:sz="4" w:space="0" w:color="auto"/>
            </w:tcBorders>
            <w:vAlign w:val="center"/>
          </w:tcPr>
          <w:p w:rsidR="00D555A7" w:rsidRDefault="00D555A7" w:rsidP="008815BD">
            <w:pPr>
              <w:adjustRightInd w:val="0"/>
              <w:snapToGrid w:val="0"/>
              <w:spacing w:line="240" w:lineRule="atLeast"/>
              <w:ind w:firstLineChars="0" w:firstLine="0"/>
              <w:rPr>
                <w:rFonts w:eastAsia="黑体"/>
                <w:szCs w:val="21"/>
              </w:rPr>
            </w:pPr>
            <w:r>
              <w:rPr>
                <w:rFonts w:eastAsia="黑体"/>
                <w:szCs w:val="21"/>
              </w:rPr>
              <w:t>承包商</w:t>
            </w:r>
          </w:p>
        </w:tc>
        <w:tc>
          <w:tcPr>
            <w:tcW w:w="2571" w:type="dxa"/>
            <w:tcBorders>
              <w:top w:val="single" w:sz="12" w:space="0" w:color="auto"/>
              <w:left w:val="single" w:sz="4" w:space="0" w:color="auto"/>
              <w:bottom w:val="single" w:sz="4" w:space="0" w:color="auto"/>
              <w:right w:val="single" w:sz="4" w:space="0" w:color="auto"/>
            </w:tcBorders>
            <w:vAlign w:val="center"/>
          </w:tcPr>
          <w:p w:rsidR="00D555A7" w:rsidRDefault="00D555A7" w:rsidP="008815BD">
            <w:pPr>
              <w:adjustRightInd w:val="0"/>
              <w:snapToGrid w:val="0"/>
              <w:spacing w:line="240" w:lineRule="atLeast"/>
              <w:ind w:firstLine="480"/>
              <w:jc w:val="center"/>
              <w:rPr>
                <w:rFonts w:eastAsia="黑体"/>
                <w:szCs w:val="21"/>
              </w:rPr>
            </w:pPr>
            <w:r>
              <w:rPr>
                <w:rFonts w:eastAsia="黑体"/>
                <w:szCs w:val="21"/>
              </w:rPr>
              <w:t>项</w:t>
            </w:r>
            <w:r>
              <w:rPr>
                <w:rFonts w:eastAsia="黑体"/>
                <w:szCs w:val="21"/>
              </w:rPr>
              <w:t xml:space="preserve"> </w:t>
            </w:r>
            <w:r>
              <w:rPr>
                <w:rFonts w:eastAsia="黑体"/>
                <w:szCs w:val="21"/>
              </w:rPr>
              <w:t>目</w:t>
            </w:r>
          </w:p>
        </w:tc>
        <w:tc>
          <w:tcPr>
            <w:tcW w:w="1169" w:type="dxa"/>
            <w:tcBorders>
              <w:top w:val="single" w:sz="12" w:space="0" w:color="auto"/>
              <w:left w:val="single" w:sz="4" w:space="0" w:color="auto"/>
              <w:bottom w:val="single" w:sz="4" w:space="0" w:color="auto"/>
              <w:right w:val="single" w:sz="4" w:space="0" w:color="auto"/>
            </w:tcBorders>
            <w:vAlign w:val="center"/>
          </w:tcPr>
          <w:p w:rsidR="00D555A7" w:rsidRDefault="00D555A7" w:rsidP="008815BD">
            <w:pPr>
              <w:adjustRightInd w:val="0"/>
              <w:snapToGrid w:val="0"/>
              <w:spacing w:line="240" w:lineRule="atLeast"/>
              <w:ind w:firstLineChars="0" w:firstLine="0"/>
              <w:rPr>
                <w:rFonts w:eastAsia="黑体"/>
                <w:szCs w:val="21"/>
              </w:rPr>
            </w:pPr>
            <w:r>
              <w:rPr>
                <w:rFonts w:eastAsia="黑体"/>
                <w:szCs w:val="21"/>
              </w:rPr>
              <w:t>得</w:t>
            </w:r>
            <w:r>
              <w:rPr>
                <w:rFonts w:eastAsia="黑体"/>
                <w:szCs w:val="21"/>
              </w:rPr>
              <w:t xml:space="preserve"> </w:t>
            </w:r>
            <w:r>
              <w:rPr>
                <w:rFonts w:eastAsia="黑体"/>
                <w:szCs w:val="21"/>
              </w:rPr>
              <w:t>分</w:t>
            </w:r>
          </w:p>
        </w:tc>
        <w:tc>
          <w:tcPr>
            <w:tcW w:w="1385" w:type="dxa"/>
            <w:tcBorders>
              <w:top w:val="single" w:sz="12" w:space="0" w:color="auto"/>
              <w:left w:val="single" w:sz="4" w:space="0" w:color="auto"/>
              <w:bottom w:val="single" w:sz="4" w:space="0" w:color="auto"/>
              <w:right w:val="single" w:sz="4" w:space="0" w:color="auto"/>
            </w:tcBorders>
            <w:vAlign w:val="center"/>
          </w:tcPr>
          <w:p w:rsidR="00D555A7" w:rsidRDefault="00D555A7" w:rsidP="008815BD">
            <w:pPr>
              <w:adjustRightInd w:val="0"/>
              <w:snapToGrid w:val="0"/>
              <w:spacing w:line="240" w:lineRule="atLeast"/>
              <w:ind w:firstLine="480"/>
              <w:jc w:val="center"/>
              <w:rPr>
                <w:rFonts w:eastAsia="黑体"/>
                <w:szCs w:val="21"/>
              </w:rPr>
            </w:pPr>
            <w:r>
              <w:rPr>
                <w:rFonts w:eastAsia="黑体"/>
                <w:szCs w:val="21"/>
              </w:rPr>
              <w:t>总</w:t>
            </w:r>
            <w:r>
              <w:rPr>
                <w:rFonts w:eastAsia="黑体"/>
                <w:szCs w:val="21"/>
              </w:rPr>
              <w:t xml:space="preserve"> </w:t>
            </w:r>
            <w:r>
              <w:rPr>
                <w:rFonts w:eastAsia="黑体"/>
                <w:szCs w:val="21"/>
              </w:rPr>
              <w:t>计</w:t>
            </w:r>
          </w:p>
        </w:tc>
        <w:tc>
          <w:tcPr>
            <w:tcW w:w="1216" w:type="dxa"/>
            <w:tcBorders>
              <w:top w:val="single" w:sz="12" w:space="0" w:color="auto"/>
              <w:left w:val="single" w:sz="4" w:space="0" w:color="auto"/>
              <w:bottom w:val="single" w:sz="4" w:space="0" w:color="auto"/>
              <w:right w:val="single" w:sz="4" w:space="0" w:color="auto"/>
            </w:tcBorders>
            <w:vAlign w:val="center"/>
          </w:tcPr>
          <w:p w:rsidR="00D555A7" w:rsidRDefault="00D555A7" w:rsidP="008815BD">
            <w:pPr>
              <w:adjustRightInd w:val="0"/>
              <w:snapToGrid w:val="0"/>
              <w:spacing w:line="240" w:lineRule="atLeast"/>
              <w:ind w:firstLineChars="0" w:firstLine="0"/>
              <w:rPr>
                <w:rFonts w:eastAsia="黑体"/>
                <w:szCs w:val="21"/>
              </w:rPr>
            </w:pPr>
            <w:r>
              <w:rPr>
                <w:rFonts w:eastAsia="黑体"/>
                <w:szCs w:val="21"/>
              </w:rPr>
              <w:t>排</w:t>
            </w:r>
            <w:r>
              <w:rPr>
                <w:rFonts w:eastAsia="黑体"/>
                <w:szCs w:val="21"/>
              </w:rPr>
              <w:t xml:space="preserve"> </w:t>
            </w:r>
            <w:r>
              <w:rPr>
                <w:rFonts w:eastAsia="黑体"/>
                <w:szCs w:val="21"/>
              </w:rPr>
              <w:t>序</w:t>
            </w:r>
          </w:p>
        </w:tc>
        <w:tc>
          <w:tcPr>
            <w:tcW w:w="1637" w:type="dxa"/>
            <w:tcBorders>
              <w:top w:val="single" w:sz="12" w:space="0" w:color="auto"/>
              <w:left w:val="single" w:sz="4" w:space="0" w:color="auto"/>
              <w:bottom w:val="single" w:sz="4" w:space="0" w:color="auto"/>
              <w:right w:val="single" w:sz="12" w:space="0" w:color="auto"/>
            </w:tcBorders>
            <w:vAlign w:val="center"/>
          </w:tcPr>
          <w:p w:rsidR="00D555A7" w:rsidRDefault="00D555A7" w:rsidP="008815BD">
            <w:pPr>
              <w:adjustRightInd w:val="0"/>
              <w:snapToGrid w:val="0"/>
              <w:spacing w:line="240" w:lineRule="atLeast"/>
              <w:ind w:firstLine="480"/>
              <w:jc w:val="center"/>
              <w:rPr>
                <w:rFonts w:eastAsia="黑体"/>
                <w:szCs w:val="21"/>
              </w:rPr>
            </w:pPr>
            <w:r>
              <w:rPr>
                <w:rFonts w:eastAsia="黑体"/>
                <w:szCs w:val="21"/>
              </w:rPr>
              <w:t>备注</w:t>
            </w:r>
          </w:p>
        </w:tc>
      </w:tr>
      <w:tr w:rsidR="00D555A7" w:rsidTr="008815BD">
        <w:trPr>
          <w:cantSplit/>
          <w:trHeight w:val="340"/>
          <w:jc w:val="center"/>
        </w:trPr>
        <w:tc>
          <w:tcPr>
            <w:tcW w:w="1196" w:type="dxa"/>
            <w:vMerge w:val="restart"/>
            <w:tcBorders>
              <w:top w:val="single" w:sz="4" w:space="0" w:color="auto"/>
              <w:left w:val="single" w:sz="12" w:space="0" w:color="auto"/>
              <w:bottom w:val="single" w:sz="4" w:space="0" w:color="auto"/>
              <w:right w:val="single" w:sz="4" w:space="0" w:color="auto"/>
            </w:tcBorders>
            <w:vAlign w:val="center"/>
          </w:tcPr>
          <w:p w:rsidR="00D555A7" w:rsidRDefault="00D555A7" w:rsidP="008815BD">
            <w:pPr>
              <w:adjustRightInd w:val="0"/>
              <w:snapToGrid w:val="0"/>
              <w:spacing w:line="240" w:lineRule="atLeast"/>
              <w:ind w:firstLine="480"/>
              <w:jc w:val="center"/>
              <w:rPr>
                <w:szCs w:val="21"/>
              </w:rPr>
            </w:pPr>
            <w:r>
              <w:rPr>
                <w:szCs w:val="21"/>
              </w:rPr>
              <w:t>A</w:t>
            </w:r>
          </w:p>
        </w:tc>
        <w:tc>
          <w:tcPr>
            <w:tcW w:w="2571" w:type="dxa"/>
            <w:tcBorders>
              <w:top w:val="single" w:sz="4" w:space="0" w:color="auto"/>
              <w:left w:val="single" w:sz="4" w:space="0" w:color="auto"/>
              <w:bottom w:val="single" w:sz="4" w:space="0" w:color="auto"/>
              <w:right w:val="single" w:sz="4" w:space="0" w:color="auto"/>
            </w:tcBorders>
            <w:vAlign w:val="center"/>
          </w:tcPr>
          <w:p w:rsidR="00D555A7" w:rsidRDefault="00D555A7" w:rsidP="008815BD">
            <w:pPr>
              <w:adjustRightInd w:val="0"/>
              <w:snapToGrid w:val="0"/>
              <w:spacing w:line="240" w:lineRule="atLeast"/>
              <w:ind w:firstLineChars="0" w:firstLine="0"/>
              <w:rPr>
                <w:szCs w:val="21"/>
              </w:rPr>
            </w:pPr>
            <w:r>
              <w:rPr>
                <w:szCs w:val="21"/>
              </w:rPr>
              <w:t>商务和施工组织设计</w:t>
            </w:r>
          </w:p>
        </w:tc>
        <w:tc>
          <w:tcPr>
            <w:tcW w:w="1169" w:type="dxa"/>
            <w:tcBorders>
              <w:top w:val="single" w:sz="4" w:space="0" w:color="auto"/>
              <w:left w:val="single" w:sz="4" w:space="0" w:color="auto"/>
              <w:bottom w:val="single" w:sz="4" w:space="0" w:color="auto"/>
              <w:right w:val="single" w:sz="4" w:space="0" w:color="auto"/>
            </w:tcBorders>
            <w:vAlign w:val="center"/>
          </w:tcPr>
          <w:p w:rsidR="00D555A7" w:rsidRDefault="00D555A7" w:rsidP="008815BD">
            <w:pPr>
              <w:adjustRightInd w:val="0"/>
              <w:snapToGrid w:val="0"/>
              <w:spacing w:line="240" w:lineRule="atLeast"/>
              <w:ind w:firstLine="480"/>
              <w:rPr>
                <w:szCs w:val="21"/>
              </w:rPr>
            </w:pPr>
          </w:p>
        </w:tc>
        <w:tc>
          <w:tcPr>
            <w:tcW w:w="1385" w:type="dxa"/>
            <w:vMerge w:val="restart"/>
            <w:tcBorders>
              <w:top w:val="single" w:sz="4" w:space="0" w:color="auto"/>
              <w:left w:val="single" w:sz="4" w:space="0" w:color="auto"/>
              <w:bottom w:val="single" w:sz="4" w:space="0" w:color="auto"/>
              <w:right w:val="single" w:sz="4" w:space="0" w:color="auto"/>
            </w:tcBorders>
            <w:vAlign w:val="center"/>
          </w:tcPr>
          <w:p w:rsidR="00D555A7" w:rsidRDefault="00D555A7" w:rsidP="008815BD">
            <w:pPr>
              <w:adjustRightInd w:val="0"/>
              <w:snapToGrid w:val="0"/>
              <w:spacing w:line="240" w:lineRule="atLeast"/>
              <w:ind w:firstLine="480"/>
              <w:rPr>
                <w:szCs w:val="21"/>
              </w:rPr>
            </w:pPr>
          </w:p>
        </w:tc>
        <w:tc>
          <w:tcPr>
            <w:tcW w:w="1216" w:type="dxa"/>
            <w:vMerge w:val="restart"/>
            <w:tcBorders>
              <w:top w:val="single" w:sz="4" w:space="0" w:color="auto"/>
              <w:left w:val="single" w:sz="4" w:space="0" w:color="auto"/>
              <w:right w:val="single" w:sz="4" w:space="0" w:color="auto"/>
            </w:tcBorders>
            <w:vAlign w:val="center"/>
          </w:tcPr>
          <w:p w:rsidR="00D555A7" w:rsidRDefault="00D555A7" w:rsidP="008815BD">
            <w:pPr>
              <w:adjustRightInd w:val="0"/>
              <w:snapToGrid w:val="0"/>
              <w:spacing w:line="240" w:lineRule="atLeast"/>
              <w:ind w:firstLine="480"/>
              <w:rPr>
                <w:szCs w:val="21"/>
              </w:rPr>
            </w:pPr>
          </w:p>
        </w:tc>
        <w:tc>
          <w:tcPr>
            <w:tcW w:w="1637" w:type="dxa"/>
            <w:vMerge w:val="restart"/>
            <w:tcBorders>
              <w:top w:val="single" w:sz="4" w:space="0" w:color="auto"/>
              <w:left w:val="single" w:sz="4" w:space="0" w:color="auto"/>
              <w:bottom w:val="single" w:sz="4" w:space="0" w:color="auto"/>
              <w:right w:val="single" w:sz="12" w:space="0" w:color="auto"/>
            </w:tcBorders>
            <w:vAlign w:val="center"/>
          </w:tcPr>
          <w:p w:rsidR="00D555A7" w:rsidRDefault="00D555A7" w:rsidP="008815BD">
            <w:pPr>
              <w:adjustRightInd w:val="0"/>
              <w:snapToGrid w:val="0"/>
              <w:spacing w:line="240" w:lineRule="atLeast"/>
              <w:ind w:firstLine="480"/>
              <w:rPr>
                <w:szCs w:val="21"/>
              </w:rPr>
            </w:pPr>
          </w:p>
        </w:tc>
      </w:tr>
      <w:tr w:rsidR="00D555A7" w:rsidTr="008815BD">
        <w:trPr>
          <w:cantSplit/>
          <w:trHeight w:val="340"/>
          <w:jc w:val="center"/>
        </w:trPr>
        <w:tc>
          <w:tcPr>
            <w:tcW w:w="1196" w:type="dxa"/>
            <w:vMerge/>
            <w:tcBorders>
              <w:top w:val="single" w:sz="4" w:space="0" w:color="auto"/>
              <w:left w:val="single" w:sz="12" w:space="0" w:color="auto"/>
              <w:bottom w:val="single" w:sz="4" w:space="0" w:color="auto"/>
              <w:right w:val="single" w:sz="4" w:space="0" w:color="auto"/>
            </w:tcBorders>
            <w:vAlign w:val="center"/>
          </w:tcPr>
          <w:p w:rsidR="00D555A7" w:rsidRDefault="00D555A7" w:rsidP="008815BD">
            <w:pPr>
              <w:adjustRightInd w:val="0"/>
              <w:snapToGrid w:val="0"/>
              <w:spacing w:line="240" w:lineRule="atLeast"/>
              <w:ind w:firstLine="480"/>
              <w:jc w:val="center"/>
              <w:rPr>
                <w:szCs w:val="21"/>
              </w:rPr>
            </w:pPr>
          </w:p>
        </w:tc>
        <w:tc>
          <w:tcPr>
            <w:tcW w:w="2571" w:type="dxa"/>
            <w:tcBorders>
              <w:top w:val="single" w:sz="4" w:space="0" w:color="auto"/>
              <w:left w:val="single" w:sz="4" w:space="0" w:color="auto"/>
              <w:bottom w:val="single" w:sz="4" w:space="0" w:color="auto"/>
              <w:right w:val="single" w:sz="4" w:space="0" w:color="auto"/>
            </w:tcBorders>
            <w:vAlign w:val="center"/>
          </w:tcPr>
          <w:p w:rsidR="00D555A7" w:rsidRDefault="00D555A7" w:rsidP="008815BD">
            <w:pPr>
              <w:adjustRightInd w:val="0"/>
              <w:snapToGrid w:val="0"/>
              <w:spacing w:line="240" w:lineRule="atLeast"/>
              <w:ind w:firstLineChars="0" w:firstLine="0"/>
              <w:rPr>
                <w:szCs w:val="21"/>
              </w:rPr>
            </w:pPr>
            <w:r>
              <w:rPr>
                <w:szCs w:val="21"/>
              </w:rPr>
              <w:t>报价</w:t>
            </w:r>
          </w:p>
        </w:tc>
        <w:tc>
          <w:tcPr>
            <w:tcW w:w="1169" w:type="dxa"/>
            <w:tcBorders>
              <w:top w:val="single" w:sz="4" w:space="0" w:color="auto"/>
              <w:left w:val="single" w:sz="4" w:space="0" w:color="auto"/>
              <w:bottom w:val="single" w:sz="4" w:space="0" w:color="auto"/>
              <w:right w:val="single" w:sz="4" w:space="0" w:color="auto"/>
            </w:tcBorders>
            <w:vAlign w:val="center"/>
          </w:tcPr>
          <w:p w:rsidR="00D555A7" w:rsidRDefault="00D555A7" w:rsidP="008815BD">
            <w:pPr>
              <w:adjustRightInd w:val="0"/>
              <w:snapToGrid w:val="0"/>
              <w:spacing w:line="240" w:lineRule="atLeast"/>
              <w:ind w:firstLine="480"/>
              <w:rPr>
                <w:szCs w:val="21"/>
              </w:rPr>
            </w:pPr>
          </w:p>
        </w:tc>
        <w:tc>
          <w:tcPr>
            <w:tcW w:w="1385" w:type="dxa"/>
            <w:vMerge/>
            <w:tcBorders>
              <w:top w:val="single" w:sz="4" w:space="0" w:color="auto"/>
              <w:left w:val="single" w:sz="4" w:space="0" w:color="auto"/>
              <w:bottom w:val="single" w:sz="4" w:space="0" w:color="auto"/>
              <w:right w:val="single" w:sz="4" w:space="0" w:color="auto"/>
            </w:tcBorders>
            <w:vAlign w:val="center"/>
          </w:tcPr>
          <w:p w:rsidR="00D555A7" w:rsidRDefault="00D555A7" w:rsidP="008815BD">
            <w:pPr>
              <w:adjustRightInd w:val="0"/>
              <w:snapToGrid w:val="0"/>
              <w:spacing w:line="240" w:lineRule="atLeast"/>
              <w:ind w:firstLine="480"/>
              <w:rPr>
                <w:szCs w:val="21"/>
              </w:rPr>
            </w:pPr>
          </w:p>
        </w:tc>
        <w:tc>
          <w:tcPr>
            <w:tcW w:w="1216" w:type="dxa"/>
            <w:vMerge/>
            <w:tcBorders>
              <w:left w:val="single" w:sz="4" w:space="0" w:color="auto"/>
              <w:bottom w:val="single" w:sz="4" w:space="0" w:color="auto"/>
              <w:right w:val="single" w:sz="4" w:space="0" w:color="auto"/>
            </w:tcBorders>
            <w:vAlign w:val="center"/>
          </w:tcPr>
          <w:p w:rsidR="00D555A7" w:rsidRDefault="00D555A7" w:rsidP="008815BD">
            <w:pPr>
              <w:adjustRightInd w:val="0"/>
              <w:snapToGrid w:val="0"/>
              <w:spacing w:line="240" w:lineRule="atLeast"/>
              <w:ind w:firstLine="480"/>
              <w:rPr>
                <w:szCs w:val="21"/>
              </w:rPr>
            </w:pPr>
          </w:p>
        </w:tc>
        <w:tc>
          <w:tcPr>
            <w:tcW w:w="1637" w:type="dxa"/>
            <w:vMerge/>
            <w:tcBorders>
              <w:top w:val="single" w:sz="4" w:space="0" w:color="auto"/>
              <w:left w:val="single" w:sz="4" w:space="0" w:color="auto"/>
              <w:bottom w:val="single" w:sz="4" w:space="0" w:color="auto"/>
              <w:right w:val="single" w:sz="12" w:space="0" w:color="auto"/>
            </w:tcBorders>
            <w:vAlign w:val="center"/>
          </w:tcPr>
          <w:p w:rsidR="00D555A7" w:rsidRDefault="00D555A7" w:rsidP="008815BD">
            <w:pPr>
              <w:adjustRightInd w:val="0"/>
              <w:snapToGrid w:val="0"/>
              <w:spacing w:line="240" w:lineRule="atLeast"/>
              <w:ind w:firstLine="480"/>
              <w:rPr>
                <w:szCs w:val="21"/>
              </w:rPr>
            </w:pPr>
          </w:p>
        </w:tc>
      </w:tr>
      <w:tr w:rsidR="00D555A7" w:rsidTr="008815BD">
        <w:trPr>
          <w:cantSplit/>
          <w:trHeight w:val="340"/>
          <w:jc w:val="center"/>
        </w:trPr>
        <w:tc>
          <w:tcPr>
            <w:tcW w:w="1196" w:type="dxa"/>
            <w:vMerge w:val="restart"/>
            <w:tcBorders>
              <w:top w:val="single" w:sz="4" w:space="0" w:color="auto"/>
              <w:left w:val="single" w:sz="12" w:space="0" w:color="auto"/>
              <w:bottom w:val="single" w:sz="4" w:space="0" w:color="auto"/>
              <w:right w:val="single" w:sz="4" w:space="0" w:color="auto"/>
            </w:tcBorders>
            <w:vAlign w:val="center"/>
          </w:tcPr>
          <w:p w:rsidR="00D555A7" w:rsidRDefault="00D555A7" w:rsidP="008815BD">
            <w:pPr>
              <w:adjustRightInd w:val="0"/>
              <w:snapToGrid w:val="0"/>
              <w:spacing w:line="240" w:lineRule="atLeast"/>
              <w:ind w:firstLine="480"/>
              <w:jc w:val="center"/>
              <w:rPr>
                <w:szCs w:val="21"/>
              </w:rPr>
            </w:pPr>
            <w:r>
              <w:rPr>
                <w:szCs w:val="21"/>
              </w:rPr>
              <w:t>B</w:t>
            </w:r>
          </w:p>
        </w:tc>
        <w:tc>
          <w:tcPr>
            <w:tcW w:w="2571" w:type="dxa"/>
            <w:tcBorders>
              <w:top w:val="single" w:sz="4" w:space="0" w:color="auto"/>
              <w:left w:val="single" w:sz="4" w:space="0" w:color="auto"/>
              <w:bottom w:val="single" w:sz="4" w:space="0" w:color="auto"/>
              <w:right w:val="single" w:sz="4" w:space="0" w:color="auto"/>
            </w:tcBorders>
            <w:vAlign w:val="center"/>
          </w:tcPr>
          <w:p w:rsidR="00D555A7" w:rsidRDefault="00D555A7" w:rsidP="008815BD">
            <w:pPr>
              <w:adjustRightInd w:val="0"/>
              <w:snapToGrid w:val="0"/>
              <w:spacing w:line="240" w:lineRule="atLeast"/>
              <w:ind w:firstLineChars="0" w:firstLine="0"/>
              <w:rPr>
                <w:szCs w:val="21"/>
              </w:rPr>
            </w:pPr>
            <w:r>
              <w:rPr>
                <w:szCs w:val="21"/>
              </w:rPr>
              <w:t>商务和施工组织设计</w:t>
            </w:r>
          </w:p>
        </w:tc>
        <w:tc>
          <w:tcPr>
            <w:tcW w:w="1169" w:type="dxa"/>
            <w:tcBorders>
              <w:top w:val="single" w:sz="4" w:space="0" w:color="auto"/>
              <w:left w:val="single" w:sz="4" w:space="0" w:color="auto"/>
              <w:bottom w:val="single" w:sz="4" w:space="0" w:color="auto"/>
              <w:right w:val="single" w:sz="4" w:space="0" w:color="auto"/>
            </w:tcBorders>
            <w:vAlign w:val="center"/>
          </w:tcPr>
          <w:p w:rsidR="00D555A7" w:rsidRDefault="00D555A7" w:rsidP="008815BD">
            <w:pPr>
              <w:adjustRightInd w:val="0"/>
              <w:snapToGrid w:val="0"/>
              <w:spacing w:line="240" w:lineRule="atLeast"/>
              <w:ind w:firstLine="480"/>
              <w:rPr>
                <w:szCs w:val="21"/>
              </w:rPr>
            </w:pPr>
          </w:p>
        </w:tc>
        <w:tc>
          <w:tcPr>
            <w:tcW w:w="1385" w:type="dxa"/>
            <w:vMerge w:val="restart"/>
            <w:tcBorders>
              <w:top w:val="single" w:sz="4" w:space="0" w:color="auto"/>
              <w:left w:val="single" w:sz="4" w:space="0" w:color="auto"/>
              <w:bottom w:val="single" w:sz="4" w:space="0" w:color="auto"/>
              <w:right w:val="single" w:sz="4" w:space="0" w:color="auto"/>
            </w:tcBorders>
            <w:vAlign w:val="center"/>
          </w:tcPr>
          <w:p w:rsidR="00D555A7" w:rsidRDefault="00D555A7" w:rsidP="008815BD">
            <w:pPr>
              <w:adjustRightInd w:val="0"/>
              <w:snapToGrid w:val="0"/>
              <w:spacing w:line="240" w:lineRule="atLeast"/>
              <w:ind w:firstLine="480"/>
              <w:rPr>
                <w:szCs w:val="21"/>
              </w:rPr>
            </w:pPr>
          </w:p>
        </w:tc>
        <w:tc>
          <w:tcPr>
            <w:tcW w:w="1216" w:type="dxa"/>
            <w:vMerge w:val="restart"/>
            <w:tcBorders>
              <w:top w:val="single" w:sz="4" w:space="0" w:color="auto"/>
              <w:left w:val="single" w:sz="4" w:space="0" w:color="auto"/>
              <w:right w:val="single" w:sz="4" w:space="0" w:color="auto"/>
            </w:tcBorders>
            <w:vAlign w:val="center"/>
          </w:tcPr>
          <w:p w:rsidR="00D555A7" w:rsidRDefault="00D555A7" w:rsidP="008815BD">
            <w:pPr>
              <w:adjustRightInd w:val="0"/>
              <w:snapToGrid w:val="0"/>
              <w:spacing w:line="240" w:lineRule="atLeast"/>
              <w:ind w:firstLine="480"/>
              <w:rPr>
                <w:szCs w:val="21"/>
              </w:rPr>
            </w:pPr>
          </w:p>
        </w:tc>
        <w:tc>
          <w:tcPr>
            <w:tcW w:w="1637" w:type="dxa"/>
            <w:vMerge w:val="restart"/>
            <w:tcBorders>
              <w:top w:val="single" w:sz="4" w:space="0" w:color="auto"/>
              <w:left w:val="single" w:sz="4" w:space="0" w:color="auto"/>
              <w:bottom w:val="single" w:sz="4" w:space="0" w:color="auto"/>
              <w:right w:val="single" w:sz="12" w:space="0" w:color="auto"/>
            </w:tcBorders>
            <w:vAlign w:val="center"/>
          </w:tcPr>
          <w:p w:rsidR="00D555A7" w:rsidRDefault="00D555A7" w:rsidP="008815BD">
            <w:pPr>
              <w:adjustRightInd w:val="0"/>
              <w:snapToGrid w:val="0"/>
              <w:spacing w:line="240" w:lineRule="atLeast"/>
              <w:ind w:firstLine="480"/>
              <w:rPr>
                <w:szCs w:val="21"/>
              </w:rPr>
            </w:pPr>
          </w:p>
        </w:tc>
      </w:tr>
      <w:tr w:rsidR="00D555A7" w:rsidTr="008815BD">
        <w:trPr>
          <w:cantSplit/>
          <w:trHeight w:val="340"/>
          <w:jc w:val="center"/>
        </w:trPr>
        <w:tc>
          <w:tcPr>
            <w:tcW w:w="1196" w:type="dxa"/>
            <w:vMerge/>
            <w:tcBorders>
              <w:top w:val="single" w:sz="4" w:space="0" w:color="auto"/>
              <w:left w:val="single" w:sz="12" w:space="0" w:color="auto"/>
              <w:bottom w:val="single" w:sz="4" w:space="0" w:color="auto"/>
              <w:right w:val="single" w:sz="4" w:space="0" w:color="auto"/>
            </w:tcBorders>
            <w:vAlign w:val="center"/>
          </w:tcPr>
          <w:p w:rsidR="00D555A7" w:rsidRDefault="00D555A7" w:rsidP="008815BD">
            <w:pPr>
              <w:adjustRightInd w:val="0"/>
              <w:snapToGrid w:val="0"/>
              <w:spacing w:line="240" w:lineRule="atLeast"/>
              <w:ind w:firstLine="480"/>
              <w:jc w:val="center"/>
              <w:rPr>
                <w:szCs w:val="21"/>
              </w:rPr>
            </w:pPr>
          </w:p>
        </w:tc>
        <w:tc>
          <w:tcPr>
            <w:tcW w:w="2571" w:type="dxa"/>
            <w:tcBorders>
              <w:top w:val="single" w:sz="4" w:space="0" w:color="auto"/>
              <w:left w:val="single" w:sz="4" w:space="0" w:color="auto"/>
              <w:bottom w:val="single" w:sz="4" w:space="0" w:color="auto"/>
              <w:right w:val="single" w:sz="4" w:space="0" w:color="auto"/>
            </w:tcBorders>
            <w:vAlign w:val="center"/>
          </w:tcPr>
          <w:p w:rsidR="00D555A7" w:rsidRDefault="00D555A7" w:rsidP="008815BD">
            <w:pPr>
              <w:adjustRightInd w:val="0"/>
              <w:snapToGrid w:val="0"/>
              <w:spacing w:line="240" w:lineRule="atLeast"/>
              <w:ind w:firstLineChars="0" w:firstLine="0"/>
              <w:rPr>
                <w:szCs w:val="21"/>
              </w:rPr>
            </w:pPr>
            <w:r>
              <w:rPr>
                <w:szCs w:val="21"/>
              </w:rPr>
              <w:t>报价</w:t>
            </w:r>
          </w:p>
        </w:tc>
        <w:tc>
          <w:tcPr>
            <w:tcW w:w="1169" w:type="dxa"/>
            <w:tcBorders>
              <w:top w:val="single" w:sz="4" w:space="0" w:color="auto"/>
              <w:left w:val="single" w:sz="4" w:space="0" w:color="auto"/>
              <w:bottom w:val="single" w:sz="4" w:space="0" w:color="auto"/>
              <w:right w:val="single" w:sz="4" w:space="0" w:color="auto"/>
            </w:tcBorders>
            <w:vAlign w:val="center"/>
          </w:tcPr>
          <w:p w:rsidR="00D555A7" w:rsidRDefault="00D555A7" w:rsidP="008815BD">
            <w:pPr>
              <w:adjustRightInd w:val="0"/>
              <w:snapToGrid w:val="0"/>
              <w:spacing w:line="240" w:lineRule="atLeast"/>
              <w:ind w:firstLine="480"/>
              <w:rPr>
                <w:szCs w:val="21"/>
              </w:rPr>
            </w:pPr>
          </w:p>
        </w:tc>
        <w:tc>
          <w:tcPr>
            <w:tcW w:w="1385" w:type="dxa"/>
            <w:vMerge/>
            <w:tcBorders>
              <w:top w:val="single" w:sz="4" w:space="0" w:color="auto"/>
              <w:left w:val="single" w:sz="4" w:space="0" w:color="auto"/>
              <w:bottom w:val="single" w:sz="4" w:space="0" w:color="auto"/>
              <w:right w:val="single" w:sz="4" w:space="0" w:color="auto"/>
            </w:tcBorders>
            <w:vAlign w:val="center"/>
          </w:tcPr>
          <w:p w:rsidR="00D555A7" w:rsidRDefault="00D555A7" w:rsidP="008815BD">
            <w:pPr>
              <w:adjustRightInd w:val="0"/>
              <w:snapToGrid w:val="0"/>
              <w:spacing w:line="240" w:lineRule="atLeast"/>
              <w:ind w:firstLine="480"/>
              <w:rPr>
                <w:szCs w:val="21"/>
              </w:rPr>
            </w:pPr>
          </w:p>
        </w:tc>
        <w:tc>
          <w:tcPr>
            <w:tcW w:w="1216" w:type="dxa"/>
            <w:vMerge/>
            <w:tcBorders>
              <w:left w:val="single" w:sz="4" w:space="0" w:color="auto"/>
              <w:bottom w:val="single" w:sz="4" w:space="0" w:color="auto"/>
              <w:right w:val="single" w:sz="4" w:space="0" w:color="auto"/>
            </w:tcBorders>
            <w:vAlign w:val="center"/>
          </w:tcPr>
          <w:p w:rsidR="00D555A7" w:rsidRDefault="00D555A7" w:rsidP="008815BD">
            <w:pPr>
              <w:adjustRightInd w:val="0"/>
              <w:snapToGrid w:val="0"/>
              <w:spacing w:line="240" w:lineRule="atLeast"/>
              <w:ind w:firstLine="480"/>
              <w:rPr>
                <w:szCs w:val="21"/>
              </w:rPr>
            </w:pPr>
          </w:p>
        </w:tc>
        <w:tc>
          <w:tcPr>
            <w:tcW w:w="1637" w:type="dxa"/>
            <w:vMerge/>
            <w:tcBorders>
              <w:top w:val="single" w:sz="4" w:space="0" w:color="auto"/>
              <w:left w:val="single" w:sz="4" w:space="0" w:color="auto"/>
              <w:bottom w:val="single" w:sz="4" w:space="0" w:color="auto"/>
              <w:right w:val="single" w:sz="12" w:space="0" w:color="auto"/>
            </w:tcBorders>
            <w:vAlign w:val="center"/>
          </w:tcPr>
          <w:p w:rsidR="00D555A7" w:rsidRDefault="00D555A7" w:rsidP="008815BD">
            <w:pPr>
              <w:adjustRightInd w:val="0"/>
              <w:snapToGrid w:val="0"/>
              <w:spacing w:line="240" w:lineRule="atLeast"/>
              <w:ind w:firstLine="480"/>
              <w:rPr>
                <w:szCs w:val="21"/>
              </w:rPr>
            </w:pPr>
          </w:p>
        </w:tc>
      </w:tr>
      <w:tr w:rsidR="00D555A7" w:rsidTr="008815BD">
        <w:trPr>
          <w:cantSplit/>
          <w:trHeight w:val="340"/>
          <w:jc w:val="center"/>
        </w:trPr>
        <w:tc>
          <w:tcPr>
            <w:tcW w:w="1196" w:type="dxa"/>
            <w:vMerge w:val="restart"/>
            <w:tcBorders>
              <w:top w:val="single" w:sz="4" w:space="0" w:color="auto"/>
              <w:left w:val="single" w:sz="12" w:space="0" w:color="auto"/>
              <w:bottom w:val="single" w:sz="4" w:space="0" w:color="auto"/>
              <w:right w:val="single" w:sz="4" w:space="0" w:color="auto"/>
            </w:tcBorders>
            <w:vAlign w:val="center"/>
          </w:tcPr>
          <w:p w:rsidR="00D555A7" w:rsidRDefault="00D555A7" w:rsidP="008815BD">
            <w:pPr>
              <w:adjustRightInd w:val="0"/>
              <w:snapToGrid w:val="0"/>
              <w:spacing w:line="240" w:lineRule="atLeast"/>
              <w:ind w:firstLine="480"/>
              <w:jc w:val="center"/>
              <w:rPr>
                <w:szCs w:val="21"/>
              </w:rPr>
            </w:pPr>
            <w:r>
              <w:rPr>
                <w:szCs w:val="21"/>
              </w:rPr>
              <w:t>C</w:t>
            </w:r>
          </w:p>
        </w:tc>
        <w:tc>
          <w:tcPr>
            <w:tcW w:w="2571" w:type="dxa"/>
            <w:tcBorders>
              <w:top w:val="single" w:sz="4" w:space="0" w:color="auto"/>
              <w:left w:val="single" w:sz="4" w:space="0" w:color="auto"/>
              <w:bottom w:val="single" w:sz="4" w:space="0" w:color="auto"/>
              <w:right w:val="single" w:sz="4" w:space="0" w:color="auto"/>
            </w:tcBorders>
            <w:vAlign w:val="center"/>
          </w:tcPr>
          <w:p w:rsidR="00D555A7" w:rsidRDefault="00D555A7" w:rsidP="008815BD">
            <w:pPr>
              <w:adjustRightInd w:val="0"/>
              <w:snapToGrid w:val="0"/>
              <w:spacing w:line="240" w:lineRule="atLeast"/>
              <w:ind w:firstLineChars="0" w:firstLine="0"/>
              <w:rPr>
                <w:szCs w:val="21"/>
              </w:rPr>
            </w:pPr>
            <w:r>
              <w:rPr>
                <w:szCs w:val="21"/>
              </w:rPr>
              <w:t>商务和施工组织设计</w:t>
            </w:r>
          </w:p>
        </w:tc>
        <w:tc>
          <w:tcPr>
            <w:tcW w:w="1169" w:type="dxa"/>
            <w:tcBorders>
              <w:top w:val="single" w:sz="4" w:space="0" w:color="auto"/>
              <w:left w:val="single" w:sz="4" w:space="0" w:color="auto"/>
              <w:bottom w:val="single" w:sz="4" w:space="0" w:color="auto"/>
              <w:right w:val="single" w:sz="4" w:space="0" w:color="auto"/>
            </w:tcBorders>
            <w:vAlign w:val="center"/>
          </w:tcPr>
          <w:p w:rsidR="00D555A7" w:rsidRDefault="00D555A7" w:rsidP="008815BD">
            <w:pPr>
              <w:adjustRightInd w:val="0"/>
              <w:snapToGrid w:val="0"/>
              <w:spacing w:line="240" w:lineRule="atLeast"/>
              <w:ind w:firstLine="480"/>
              <w:rPr>
                <w:szCs w:val="21"/>
              </w:rPr>
            </w:pPr>
          </w:p>
        </w:tc>
        <w:tc>
          <w:tcPr>
            <w:tcW w:w="1385" w:type="dxa"/>
            <w:vMerge w:val="restart"/>
            <w:tcBorders>
              <w:top w:val="single" w:sz="4" w:space="0" w:color="auto"/>
              <w:left w:val="single" w:sz="4" w:space="0" w:color="auto"/>
              <w:bottom w:val="single" w:sz="4" w:space="0" w:color="auto"/>
              <w:right w:val="single" w:sz="4" w:space="0" w:color="auto"/>
            </w:tcBorders>
            <w:vAlign w:val="center"/>
          </w:tcPr>
          <w:p w:rsidR="00D555A7" w:rsidRDefault="00D555A7" w:rsidP="008815BD">
            <w:pPr>
              <w:adjustRightInd w:val="0"/>
              <w:snapToGrid w:val="0"/>
              <w:spacing w:line="240" w:lineRule="atLeast"/>
              <w:ind w:firstLine="480"/>
              <w:rPr>
                <w:szCs w:val="21"/>
              </w:rPr>
            </w:pPr>
          </w:p>
        </w:tc>
        <w:tc>
          <w:tcPr>
            <w:tcW w:w="1216" w:type="dxa"/>
            <w:vMerge w:val="restart"/>
            <w:tcBorders>
              <w:top w:val="single" w:sz="4" w:space="0" w:color="auto"/>
              <w:left w:val="single" w:sz="4" w:space="0" w:color="auto"/>
              <w:right w:val="single" w:sz="4" w:space="0" w:color="auto"/>
            </w:tcBorders>
            <w:vAlign w:val="center"/>
          </w:tcPr>
          <w:p w:rsidR="00D555A7" w:rsidRDefault="00D555A7" w:rsidP="008815BD">
            <w:pPr>
              <w:adjustRightInd w:val="0"/>
              <w:snapToGrid w:val="0"/>
              <w:spacing w:line="240" w:lineRule="atLeast"/>
              <w:ind w:firstLine="480"/>
              <w:rPr>
                <w:szCs w:val="21"/>
              </w:rPr>
            </w:pPr>
          </w:p>
        </w:tc>
        <w:tc>
          <w:tcPr>
            <w:tcW w:w="1637" w:type="dxa"/>
            <w:vMerge w:val="restart"/>
            <w:tcBorders>
              <w:top w:val="single" w:sz="4" w:space="0" w:color="auto"/>
              <w:left w:val="single" w:sz="4" w:space="0" w:color="auto"/>
              <w:bottom w:val="single" w:sz="4" w:space="0" w:color="auto"/>
              <w:right w:val="single" w:sz="12" w:space="0" w:color="auto"/>
            </w:tcBorders>
            <w:vAlign w:val="center"/>
          </w:tcPr>
          <w:p w:rsidR="00D555A7" w:rsidRDefault="00D555A7" w:rsidP="008815BD">
            <w:pPr>
              <w:adjustRightInd w:val="0"/>
              <w:snapToGrid w:val="0"/>
              <w:spacing w:line="240" w:lineRule="atLeast"/>
              <w:ind w:firstLine="480"/>
              <w:rPr>
                <w:szCs w:val="21"/>
              </w:rPr>
            </w:pPr>
          </w:p>
        </w:tc>
      </w:tr>
      <w:tr w:rsidR="00D555A7" w:rsidTr="008815BD">
        <w:trPr>
          <w:cantSplit/>
          <w:trHeight w:val="340"/>
          <w:jc w:val="center"/>
        </w:trPr>
        <w:tc>
          <w:tcPr>
            <w:tcW w:w="1196" w:type="dxa"/>
            <w:vMerge/>
            <w:tcBorders>
              <w:top w:val="single" w:sz="4" w:space="0" w:color="auto"/>
              <w:left w:val="single" w:sz="12" w:space="0" w:color="auto"/>
              <w:bottom w:val="single" w:sz="4" w:space="0" w:color="auto"/>
              <w:right w:val="single" w:sz="4" w:space="0" w:color="auto"/>
            </w:tcBorders>
            <w:vAlign w:val="center"/>
          </w:tcPr>
          <w:p w:rsidR="00D555A7" w:rsidRDefault="00D555A7" w:rsidP="008815BD">
            <w:pPr>
              <w:adjustRightInd w:val="0"/>
              <w:snapToGrid w:val="0"/>
              <w:spacing w:line="240" w:lineRule="atLeast"/>
              <w:ind w:firstLine="480"/>
              <w:rPr>
                <w:szCs w:val="21"/>
              </w:rPr>
            </w:pPr>
          </w:p>
        </w:tc>
        <w:tc>
          <w:tcPr>
            <w:tcW w:w="2571" w:type="dxa"/>
            <w:tcBorders>
              <w:top w:val="single" w:sz="4" w:space="0" w:color="auto"/>
              <w:left w:val="single" w:sz="4" w:space="0" w:color="auto"/>
              <w:bottom w:val="single" w:sz="4" w:space="0" w:color="auto"/>
              <w:right w:val="single" w:sz="4" w:space="0" w:color="auto"/>
            </w:tcBorders>
            <w:vAlign w:val="center"/>
          </w:tcPr>
          <w:p w:rsidR="00D555A7" w:rsidRDefault="00D555A7" w:rsidP="008815BD">
            <w:pPr>
              <w:adjustRightInd w:val="0"/>
              <w:snapToGrid w:val="0"/>
              <w:spacing w:line="240" w:lineRule="atLeast"/>
              <w:ind w:firstLineChars="0" w:firstLine="0"/>
              <w:rPr>
                <w:szCs w:val="21"/>
              </w:rPr>
            </w:pPr>
            <w:r>
              <w:rPr>
                <w:szCs w:val="21"/>
              </w:rPr>
              <w:t>报价</w:t>
            </w:r>
          </w:p>
        </w:tc>
        <w:tc>
          <w:tcPr>
            <w:tcW w:w="1169" w:type="dxa"/>
            <w:tcBorders>
              <w:top w:val="single" w:sz="4" w:space="0" w:color="auto"/>
              <w:left w:val="single" w:sz="4" w:space="0" w:color="auto"/>
              <w:bottom w:val="single" w:sz="4" w:space="0" w:color="auto"/>
              <w:right w:val="single" w:sz="4" w:space="0" w:color="auto"/>
            </w:tcBorders>
            <w:vAlign w:val="center"/>
          </w:tcPr>
          <w:p w:rsidR="00D555A7" w:rsidRDefault="00D555A7" w:rsidP="008815BD">
            <w:pPr>
              <w:adjustRightInd w:val="0"/>
              <w:snapToGrid w:val="0"/>
              <w:spacing w:line="240" w:lineRule="atLeast"/>
              <w:ind w:firstLine="480"/>
              <w:rPr>
                <w:szCs w:val="21"/>
              </w:rPr>
            </w:pPr>
          </w:p>
        </w:tc>
        <w:tc>
          <w:tcPr>
            <w:tcW w:w="1385" w:type="dxa"/>
            <w:vMerge/>
            <w:tcBorders>
              <w:top w:val="single" w:sz="4" w:space="0" w:color="auto"/>
              <w:left w:val="single" w:sz="4" w:space="0" w:color="auto"/>
              <w:bottom w:val="single" w:sz="4" w:space="0" w:color="auto"/>
              <w:right w:val="single" w:sz="4" w:space="0" w:color="auto"/>
            </w:tcBorders>
            <w:vAlign w:val="center"/>
          </w:tcPr>
          <w:p w:rsidR="00D555A7" w:rsidRDefault="00D555A7" w:rsidP="008815BD">
            <w:pPr>
              <w:adjustRightInd w:val="0"/>
              <w:snapToGrid w:val="0"/>
              <w:spacing w:line="240" w:lineRule="atLeast"/>
              <w:ind w:firstLine="480"/>
              <w:rPr>
                <w:szCs w:val="21"/>
              </w:rPr>
            </w:pPr>
          </w:p>
        </w:tc>
        <w:tc>
          <w:tcPr>
            <w:tcW w:w="1216" w:type="dxa"/>
            <w:vMerge/>
            <w:tcBorders>
              <w:left w:val="single" w:sz="4" w:space="0" w:color="auto"/>
              <w:bottom w:val="single" w:sz="4" w:space="0" w:color="auto"/>
              <w:right w:val="single" w:sz="4" w:space="0" w:color="auto"/>
            </w:tcBorders>
            <w:vAlign w:val="center"/>
          </w:tcPr>
          <w:p w:rsidR="00D555A7" w:rsidRDefault="00D555A7" w:rsidP="008815BD">
            <w:pPr>
              <w:adjustRightInd w:val="0"/>
              <w:snapToGrid w:val="0"/>
              <w:spacing w:line="240" w:lineRule="atLeast"/>
              <w:ind w:firstLine="480"/>
              <w:rPr>
                <w:szCs w:val="21"/>
              </w:rPr>
            </w:pPr>
          </w:p>
        </w:tc>
        <w:tc>
          <w:tcPr>
            <w:tcW w:w="1637" w:type="dxa"/>
            <w:vMerge/>
            <w:tcBorders>
              <w:top w:val="single" w:sz="4" w:space="0" w:color="auto"/>
              <w:left w:val="single" w:sz="4" w:space="0" w:color="auto"/>
              <w:bottom w:val="single" w:sz="4" w:space="0" w:color="auto"/>
              <w:right w:val="single" w:sz="12" w:space="0" w:color="auto"/>
            </w:tcBorders>
            <w:vAlign w:val="center"/>
          </w:tcPr>
          <w:p w:rsidR="00D555A7" w:rsidRDefault="00D555A7" w:rsidP="008815BD">
            <w:pPr>
              <w:adjustRightInd w:val="0"/>
              <w:snapToGrid w:val="0"/>
              <w:spacing w:line="240" w:lineRule="atLeast"/>
              <w:ind w:firstLine="480"/>
              <w:rPr>
                <w:szCs w:val="21"/>
              </w:rPr>
            </w:pPr>
          </w:p>
        </w:tc>
      </w:tr>
      <w:tr w:rsidR="00D555A7" w:rsidTr="008815BD">
        <w:trPr>
          <w:trHeight w:val="1044"/>
          <w:jc w:val="center"/>
        </w:trPr>
        <w:tc>
          <w:tcPr>
            <w:tcW w:w="9174" w:type="dxa"/>
            <w:gridSpan w:val="6"/>
            <w:tcBorders>
              <w:top w:val="single" w:sz="4" w:space="0" w:color="auto"/>
              <w:left w:val="single" w:sz="12" w:space="0" w:color="auto"/>
              <w:bottom w:val="single" w:sz="12" w:space="0" w:color="auto"/>
              <w:right w:val="single" w:sz="12" w:space="0" w:color="auto"/>
            </w:tcBorders>
            <w:vAlign w:val="center"/>
          </w:tcPr>
          <w:p w:rsidR="00D555A7" w:rsidRDefault="00D555A7" w:rsidP="008815BD">
            <w:pPr>
              <w:adjustRightInd w:val="0"/>
              <w:snapToGrid w:val="0"/>
              <w:spacing w:line="240" w:lineRule="atLeast"/>
              <w:ind w:firstLineChars="0" w:firstLine="0"/>
              <w:rPr>
                <w:szCs w:val="21"/>
              </w:rPr>
            </w:pPr>
            <w:r>
              <w:rPr>
                <w:szCs w:val="21"/>
              </w:rPr>
              <w:t>磋商小组成员签字</w:t>
            </w:r>
          </w:p>
          <w:p w:rsidR="00D555A7" w:rsidRDefault="00D555A7" w:rsidP="008815BD">
            <w:pPr>
              <w:adjustRightInd w:val="0"/>
              <w:snapToGrid w:val="0"/>
              <w:spacing w:line="240" w:lineRule="atLeast"/>
              <w:ind w:firstLine="480"/>
              <w:rPr>
                <w:szCs w:val="21"/>
              </w:rPr>
            </w:pPr>
          </w:p>
          <w:p w:rsidR="00D555A7" w:rsidRDefault="00D555A7" w:rsidP="008815BD">
            <w:pPr>
              <w:adjustRightInd w:val="0"/>
              <w:snapToGrid w:val="0"/>
              <w:spacing w:line="240" w:lineRule="atLeast"/>
              <w:ind w:firstLine="480"/>
              <w:rPr>
                <w:szCs w:val="21"/>
              </w:rPr>
            </w:pPr>
            <w:r>
              <w:rPr>
                <w:szCs w:val="21"/>
              </w:rPr>
              <w:t xml:space="preserve">                                                       </w:t>
            </w:r>
            <w:r>
              <w:rPr>
                <w:szCs w:val="21"/>
              </w:rPr>
              <w:t>时间：</w:t>
            </w:r>
          </w:p>
        </w:tc>
      </w:tr>
    </w:tbl>
    <w:p w:rsidR="00D555A7" w:rsidRDefault="00D555A7" w:rsidP="00D555A7">
      <w:pPr>
        <w:ind w:firstLine="480"/>
        <w:jc w:val="center"/>
      </w:pPr>
    </w:p>
    <w:p w:rsidR="004749A9" w:rsidRPr="00D555A7" w:rsidRDefault="004749A9" w:rsidP="00D555A7">
      <w:pPr>
        <w:ind w:leftChars="200" w:left="840" w:hangingChars="150" w:hanging="360"/>
        <w:rPr>
          <w:color w:val="000000"/>
        </w:rPr>
      </w:pPr>
    </w:p>
    <w:sectPr w:rsidR="004749A9" w:rsidRPr="00D555A7">
      <w:headerReference w:type="even" r:id="rId9"/>
      <w:headerReference w:type="default" r:id="rId10"/>
      <w:footerReference w:type="even" r:id="rId11"/>
      <w:footerReference w:type="default" r:id="rId12"/>
      <w:headerReference w:type="first" r:id="rId13"/>
      <w:footerReference w:type="first" r:id="rId14"/>
      <w:pgSz w:w="11906" w:h="16838"/>
      <w:pgMar w:top="1418" w:right="1474" w:bottom="1418" w:left="1474" w:header="851" w:footer="907" w:gutter="0"/>
      <w:pgNumType w:start="1"/>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A82" w:rsidRDefault="00435A82">
      <w:pPr>
        <w:spacing w:line="240" w:lineRule="auto"/>
        <w:ind w:firstLine="480"/>
      </w:pPr>
      <w:r>
        <w:separator/>
      </w:r>
    </w:p>
  </w:endnote>
  <w:endnote w:type="continuationSeparator" w:id="0">
    <w:p w:rsidR="00435A82" w:rsidRDefault="00435A82">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6BD" w:rsidRDefault="008D56BD">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480" w:rsidRDefault="00F469DD">
    <w:pPr>
      <w:pStyle w:val="aa"/>
      <w:ind w:firstLine="360"/>
      <w:jc w:val="center"/>
    </w:pPr>
    <w:r>
      <w:t xml:space="preserve">- </w:t>
    </w:r>
    <w:r>
      <w:fldChar w:fldCharType="begin"/>
    </w:r>
    <w:r>
      <w:instrText xml:space="preserve"> PAGE </w:instrText>
    </w:r>
    <w:r>
      <w:fldChar w:fldCharType="separate"/>
    </w:r>
    <w:r w:rsidR="00B3337F">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6BD" w:rsidRDefault="008D56BD">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A82" w:rsidRDefault="00435A82">
      <w:pPr>
        <w:spacing w:line="240" w:lineRule="auto"/>
        <w:ind w:firstLine="480"/>
      </w:pPr>
      <w:r>
        <w:separator/>
      </w:r>
    </w:p>
  </w:footnote>
  <w:footnote w:type="continuationSeparator" w:id="0">
    <w:p w:rsidR="00435A82" w:rsidRDefault="00435A82">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6BD" w:rsidRDefault="008D56BD">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6BD" w:rsidRDefault="008D56BD">
    <w:pPr>
      <w:pStyle w:val="ac"/>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6BD" w:rsidRDefault="008D56BD">
    <w:pPr>
      <w:pStyle w:val="ac"/>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A0DA0A4"/>
    <w:multiLevelType w:val="singleLevel"/>
    <w:tmpl w:val="DA0DA0A4"/>
    <w:lvl w:ilvl="0">
      <w:start w:val="4"/>
      <w:numFmt w:val="decimal"/>
      <w:lvlText w:val="%1."/>
      <w:lvlJc w:val="left"/>
      <w:pPr>
        <w:tabs>
          <w:tab w:val="left" w:pos="312"/>
        </w:tabs>
      </w:pPr>
    </w:lvl>
  </w:abstractNum>
  <w:abstractNum w:abstractNumId="1" w15:restartNumberingAfterBreak="0">
    <w:nsid w:val="E7E1DCA6"/>
    <w:multiLevelType w:val="singleLevel"/>
    <w:tmpl w:val="E7E1DCA6"/>
    <w:lvl w:ilvl="0">
      <w:start w:val="9"/>
      <w:numFmt w:val="decimal"/>
      <w:lvlText w:val="%1."/>
      <w:lvlJc w:val="left"/>
      <w:pPr>
        <w:tabs>
          <w:tab w:val="left" w:pos="312"/>
        </w:tabs>
      </w:pPr>
    </w:lvl>
  </w:abstractNum>
  <w:abstractNum w:abstractNumId="2" w15:restartNumberingAfterBreak="0">
    <w:nsid w:val="EB3D6117"/>
    <w:multiLevelType w:val="singleLevel"/>
    <w:tmpl w:val="EB3D6117"/>
    <w:lvl w:ilvl="0">
      <w:start w:val="9"/>
      <w:numFmt w:val="decimal"/>
      <w:suff w:val="nothing"/>
      <w:lvlText w:val="%1、"/>
      <w:lvlJc w:val="left"/>
    </w:lvl>
  </w:abstractNum>
  <w:abstractNum w:abstractNumId="3" w15:restartNumberingAfterBreak="0">
    <w:nsid w:val="00FE3485"/>
    <w:multiLevelType w:val="multilevel"/>
    <w:tmpl w:val="00FE348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477158"/>
    <w:multiLevelType w:val="multilevel"/>
    <w:tmpl w:val="0A477158"/>
    <w:lvl w:ilvl="0">
      <w:start w:val="1"/>
      <w:numFmt w:val="decimal"/>
      <w:lvlText w:val="%1、"/>
      <w:lvlJc w:val="left"/>
      <w:pPr>
        <w:tabs>
          <w:tab w:val="left" w:pos="360"/>
        </w:tabs>
        <w:ind w:left="360" w:hanging="360"/>
      </w:pPr>
      <w:rPr>
        <w:rFonts w:hint="eastAsia"/>
      </w:rPr>
    </w:lvl>
    <w:lvl w:ilvl="1">
      <w:start w:val="1"/>
      <w:numFmt w:val="decimalEnclosedCircle"/>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CDCAE32"/>
    <w:multiLevelType w:val="singleLevel"/>
    <w:tmpl w:val="0CDCAE32"/>
    <w:lvl w:ilvl="0">
      <w:start w:val="1"/>
      <w:numFmt w:val="decimal"/>
      <w:lvlText w:val="%1."/>
      <w:lvlJc w:val="left"/>
      <w:pPr>
        <w:tabs>
          <w:tab w:val="left" w:pos="312"/>
        </w:tabs>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420"/>
  <w:drawingGridHorizontalSpacing w:val="105"/>
  <w:drawingGridVerticalSpacing w:val="145"/>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1MDA0NDE2NjIzNzVU0lEKTi0uzszPAykwrgUAsNx94ywAAAA="/>
  </w:docVars>
  <w:rsids>
    <w:rsidRoot w:val="00D3695C"/>
    <w:rsid w:val="000008C5"/>
    <w:rsid w:val="00000A90"/>
    <w:rsid w:val="00003DE5"/>
    <w:rsid w:val="00005E04"/>
    <w:rsid w:val="00013659"/>
    <w:rsid w:val="00014A06"/>
    <w:rsid w:val="00015864"/>
    <w:rsid w:val="00020C18"/>
    <w:rsid w:val="0002372C"/>
    <w:rsid w:val="000306FB"/>
    <w:rsid w:val="00030EB7"/>
    <w:rsid w:val="00032A0B"/>
    <w:rsid w:val="00033822"/>
    <w:rsid w:val="000409FE"/>
    <w:rsid w:val="00042D83"/>
    <w:rsid w:val="00044F6D"/>
    <w:rsid w:val="00051494"/>
    <w:rsid w:val="00056207"/>
    <w:rsid w:val="00064DD5"/>
    <w:rsid w:val="000679E7"/>
    <w:rsid w:val="000702CC"/>
    <w:rsid w:val="00070424"/>
    <w:rsid w:val="000743D3"/>
    <w:rsid w:val="00077023"/>
    <w:rsid w:val="0008092C"/>
    <w:rsid w:val="00081194"/>
    <w:rsid w:val="00087A8D"/>
    <w:rsid w:val="0009265E"/>
    <w:rsid w:val="0009397E"/>
    <w:rsid w:val="0009615E"/>
    <w:rsid w:val="000A2F09"/>
    <w:rsid w:val="000A3782"/>
    <w:rsid w:val="000A47C1"/>
    <w:rsid w:val="000A4F84"/>
    <w:rsid w:val="000A6B62"/>
    <w:rsid w:val="000A7595"/>
    <w:rsid w:val="000B069B"/>
    <w:rsid w:val="000B3436"/>
    <w:rsid w:val="000C08F7"/>
    <w:rsid w:val="000C371B"/>
    <w:rsid w:val="000C501F"/>
    <w:rsid w:val="000D0351"/>
    <w:rsid w:val="000D206D"/>
    <w:rsid w:val="000D2C7E"/>
    <w:rsid w:val="000D350C"/>
    <w:rsid w:val="000D421A"/>
    <w:rsid w:val="000D514A"/>
    <w:rsid w:val="000D67BD"/>
    <w:rsid w:val="000E3A60"/>
    <w:rsid w:val="000E4FE3"/>
    <w:rsid w:val="000E546D"/>
    <w:rsid w:val="000E6552"/>
    <w:rsid w:val="000E6C17"/>
    <w:rsid w:val="000F1110"/>
    <w:rsid w:val="000F64D8"/>
    <w:rsid w:val="001007AF"/>
    <w:rsid w:val="00104E5A"/>
    <w:rsid w:val="0011306C"/>
    <w:rsid w:val="00117819"/>
    <w:rsid w:val="001304C0"/>
    <w:rsid w:val="00135F1A"/>
    <w:rsid w:val="00136A68"/>
    <w:rsid w:val="00141A75"/>
    <w:rsid w:val="00142AB9"/>
    <w:rsid w:val="00143A15"/>
    <w:rsid w:val="00147CAC"/>
    <w:rsid w:val="00150D6A"/>
    <w:rsid w:val="00152C28"/>
    <w:rsid w:val="0015346E"/>
    <w:rsid w:val="00156F58"/>
    <w:rsid w:val="001572F4"/>
    <w:rsid w:val="001602F5"/>
    <w:rsid w:val="00160C69"/>
    <w:rsid w:val="00161D69"/>
    <w:rsid w:val="00163C55"/>
    <w:rsid w:val="00163CE6"/>
    <w:rsid w:val="00164270"/>
    <w:rsid w:val="00166C24"/>
    <w:rsid w:val="00167667"/>
    <w:rsid w:val="00177C97"/>
    <w:rsid w:val="001809E0"/>
    <w:rsid w:val="00183783"/>
    <w:rsid w:val="00185116"/>
    <w:rsid w:val="00190118"/>
    <w:rsid w:val="0019412A"/>
    <w:rsid w:val="00194940"/>
    <w:rsid w:val="00195697"/>
    <w:rsid w:val="001960A7"/>
    <w:rsid w:val="00196FE0"/>
    <w:rsid w:val="00197318"/>
    <w:rsid w:val="001A1475"/>
    <w:rsid w:val="001A1EC4"/>
    <w:rsid w:val="001A6159"/>
    <w:rsid w:val="001A6E81"/>
    <w:rsid w:val="001B005C"/>
    <w:rsid w:val="001B06EE"/>
    <w:rsid w:val="001B2DF4"/>
    <w:rsid w:val="001B61FF"/>
    <w:rsid w:val="001C1A69"/>
    <w:rsid w:val="001C2650"/>
    <w:rsid w:val="001C429F"/>
    <w:rsid w:val="001C58FC"/>
    <w:rsid w:val="001D0508"/>
    <w:rsid w:val="001E2DAB"/>
    <w:rsid w:val="001E4593"/>
    <w:rsid w:val="001E620E"/>
    <w:rsid w:val="00200ABE"/>
    <w:rsid w:val="002012D1"/>
    <w:rsid w:val="002106CE"/>
    <w:rsid w:val="002114FA"/>
    <w:rsid w:val="00211C1B"/>
    <w:rsid w:val="00213688"/>
    <w:rsid w:val="002144D5"/>
    <w:rsid w:val="00215F6F"/>
    <w:rsid w:val="002201EB"/>
    <w:rsid w:val="00220B78"/>
    <w:rsid w:val="00221514"/>
    <w:rsid w:val="002224A2"/>
    <w:rsid w:val="00227F13"/>
    <w:rsid w:val="002317D4"/>
    <w:rsid w:val="00231ABE"/>
    <w:rsid w:val="0023312C"/>
    <w:rsid w:val="00233721"/>
    <w:rsid w:val="002360B3"/>
    <w:rsid w:val="00240134"/>
    <w:rsid w:val="00240560"/>
    <w:rsid w:val="00242653"/>
    <w:rsid w:val="00245C0E"/>
    <w:rsid w:val="0025010A"/>
    <w:rsid w:val="00256178"/>
    <w:rsid w:val="00257C92"/>
    <w:rsid w:val="0026194F"/>
    <w:rsid w:val="00262C01"/>
    <w:rsid w:val="002714BD"/>
    <w:rsid w:val="002720A8"/>
    <w:rsid w:val="0027325D"/>
    <w:rsid w:val="00275E9D"/>
    <w:rsid w:val="00286BE6"/>
    <w:rsid w:val="0028706B"/>
    <w:rsid w:val="002921D3"/>
    <w:rsid w:val="00293440"/>
    <w:rsid w:val="002948FE"/>
    <w:rsid w:val="002A0300"/>
    <w:rsid w:val="002A0597"/>
    <w:rsid w:val="002B5726"/>
    <w:rsid w:val="002B7DCD"/>
    <w:rsid w:val="002C1F0E"/>
    <w:rsid w:val="002C4FE2"/>
    <w:rsid w:val="002C63EE"/>
    <w:rsid w:val="002D3504"/>
    <w:rsid w:val="002D58F7"/>
    <w:rsid w:val="002D6D0C"/>
    <w:rsid w:val="002D6E7F"/>
    <w:rsid w:val="002D7246"/>
    <w:rsid w:val="002E5108"/>
    <w:rsid w:val="002E7181"/>
    <w:rsid w:val="002F11E5"/>
    <w:rsid w:val="002F1274"/>
    <w:rsid w:val="002F2D95"/>
    <w:rsid w:val="002F30AB"/>
    <w:rsid w:val="002F58E2"/>
    <w:rsid w:val="002F5CFF"/>
    <w:rsid w:val="00301CD4"/>
    <w:rsid w:val="00304487"/>
    <w:rsid w:val="00304A3D"/>
    <w:rsid w:val="00310CA7"/>
    <w:rsid w:val="003123E2"/>
    <w:rsid w:val="00312FF9"/>
    <w:rsid w:val="00316D8A"/>
    <w:rsid w:val="0032044C"/>
    <w:rsid w:val="00320813"/>
    <w:rsid w:val="00320B03"/>
    <w:rsid w:val="0032579E"/>
    <w:rsid w:val="00326370"/>
    <w:rsid w:val="003267C2"/>
    <w:rsid w:val="003267EB"/>
    <w:rsid w:val="00330774"/>
    <w:rsid w:val="003317B9"/>
    <w:rsid w:val="00333E9C"/>
    <w:rsid w:val="00340C59"/>
    <w:rsid w:val="00341FFE"/>
    <w:rsid w:val="003421E0"/>
    <w:rsid w:val="00343537"/>
    <w:rsid w:val="00343AEB"/>
    <w:rsid w:val="00344FFE"/>
    <w:rsid w:val="00355E7C"/>
    <w:rsid w:val="00357DCF"/>
    <w:rsid w:val="00371EAB"/>
    <w:rsid w:val="00373567"/>
    <w:rsid w:val="00375F16"/>
    <w:rsid w:val="003825DE"/>
    <w:rsid w:val="003851D8"/>
    <w:rsid w:val="00386A11"/>
    <w:rsid w:val="003910C8"/>
    <w:rsid w:val="00394D48"/>
    <w:rsid w:val="00396F26"/>
    <w:rsid w:val="003A05C5"/>
    <w:rsid w:val="003A3749"/>
    <w:rsid w:val="003A490A"/>
    <w:rsid w:val="003A4C02"/>
    <w:rsid w:val="003A4F1B"/>
    <w:rsid w:val="003B179D"/>
    <w:rsid w:val="003B1961"/>
    <w:rsid w:val="003B2A02"/>
    <w:rsid w:val="003B7152"/>
    <w:rsid w:val="003C3821"/>
    <w:rsid w:val="003C6B97"/>
    <w:rsid w:val="003D06FC"/>
    <w:rsid w:val="003D5F4C"/>
    <w:rsid w:val="003E5FA9"/>
    <w:rsid w:val="003F267D"/>
    <w:rsid w:val="003F537A"/>
    <w:rsid w:val="003F5E8E"/>
    <w:rsid w:val="003F6C31"/>
    <w:rsid w:val="00400D00"/>
    <w:rsid w:val="00401073"/>
    <w:rsid w:val="004065CE"/>
    <w:rsid w:val="00406E68"/>
    <w:rsid w:val="00410974"/>
    <w:rsid w:val="0041527F"/>
    <w:rsid w:val="00424D9F"/>
    <w:rsid w:val="004256E9"/>
    <w:rsid w:val="00425753"/>
    <w:rsid w:val="0042655B"/>
    <w:rsid w:val="0043103F"/>
    <w:rsid w:val="00435A82"/>
    <w:rsid w:val="0044130B"/>
    <w:rsid w:val="00444825"/>
    <w:rsid w:val="00444BC4"/>
    <w:rsid w:val="004450E0"/>
    <w:rsid w:val="0044555A"/>
    <w:rsid w:val="00452327"/>
    <w:rsid w:val="004562D6"/>
    <w:rsid w:val="00456758"/>
    <w:rsid w:val="00460B97"/>
    <w:rsid w:val="004666F3"/>
    <w:rsid w:val="004749A9"/>
    <w:rsid w:val="00475DE4"/>
    <w:rsid w:val="00484CE9"/>
    <w:rsid w:val="004864CF"/>
    <w:rsid w:val="00487981"/>
    <w:rsid w:val="004905AC"/>
    <w:rsid w:val="0049378A"/>
    <w:rsid w:val="00493F76"/>
    <w:rsid w:val="00494916"/>
    <w:rsid w:val="004963AE"/>
    <w:rsid w:val="00497A3C"/>
    <w:rsid w:val="004A2404"/>
    <w:rsid w:val="004A3BDF"/>
    <w:rsid w:val="004A41C3"/>
    <w:rsid w:val="004A5BB5"/>
    <w:rsid w:val="004B1802"/>
    <w:rsid w:val="004B378E"/>
    <w:rsid w:val="004B616B"/>
    <w:rsid w:val="004C5D42"/>
    <w:rsid w:val="004C7FAB"/>
    <w:rsid w:val="004D0E77"/>
    <w:rsid w:val="004D27F7"/>
    <w:rsid w:val="004D407D"/>
    <w:rsid w:val="004D4247"/>
    <w:rsid w:val="004D4D1C"/>
    <w:rsid w:val="004D583F"/>
    <w:rsid w:val="004D7CB9"/>
    <w:rsid w:val="004E057F"/>
    <w:rsid w:val="004E4762"/>
    <w:rsid w:val="004E6743"/>
    <w:rsid w:val="004F2A6B"/>
    <w:rsid w:val="004F7036"/>
    <w:rsid w:val="004F71D8"/>
    <w:rsid w:val="00502464"/>
    <w:rsid w:val="00502851"/>
    <w:rsid w:val="00502E26"/>
    <w:rsid w:val="00503746"/>
    <w:rsid w:val="00505CCF"/>
    <w:rsid w:val="00520A2F"/>
    <w:rsid w:val="00527456"/>
    <w:rsid w:val="00532E7F"/>
    <w:rsid w:val="00533350"/>
    <w:rsid w:val="00541D4D"/>
    <w:rsid w:val="00556342"/>
    <w:rsid w:val="0055723D"/>
    <w:rsid w:val="00557F8C"/>
    <w:rsid w:val="00562AE5"/>
    <w:rsid w:val="00563981"/>
    <w:rsid w:val="00567562"/>
    <w:rsid w:val="00570861"/>
    <w:rsid w:val="005713C8"/>
    <w:rsid w:val="00572BAC"/>
    <w:rsid w:val="00572F6F"/>
    <w:rsid w:val="00575F8D"/>
    <w:rsid w:val="00576C26"/>
    <w:rsid w:val="00580366"/>
    <w:rsid w:val="00583543"/>
    <w:rsid w:val="005838A2"/>
    <w:rsid w:val="005845F3"/>
    <w:rsid w:val="00585E6C"/>
    <w:rsid w:val="00587A2C"/>
    <w:rsid w:val="005923B1"/>
    <w:rsid w:val="00593ECE"/>
    <w:rsid w:val="00594162"/>
    <w:rsid w:val="005A21DB"/>
    <w:rsid w:val="005A3D02"/>
    <w:rsid w:val="005A4070"/>
    <w:rsid w:val="005A48FB"/>
    <w:rsid w:val="005A4E26"/>
    <w:rsid w:val="005B0980"/>
    <w:rsid w:val="005B1E8D"/>
    <w:rsid w:val="005B207A"/>
    <w:rsid w:val="005B6EAC"/>
    <w:rsid w:val="005B7D30"/>
    <w:rsid w:val="005C09D4"/>
    <w:rsid w:val="005C2A8B"/>
    <w:rsid w:val="005C529B"/>
    <w:rsid w:val="005C60BD"/>
    <w:rsid w:val="005C7C19"/>
    <w:rsid w:val="005D02CA"/>
    <w:rsid w:val="005D3628"/>
    <w:rsid w:val="005D6FF7"/>
    <w:rsid w:val="005D7337"/>
    <w:rsid w:val="005D7FAD"/>
    <w:rsid w:val="005E2B58"/>
    <w:rsid w:val="005E322D"/>
    <w:rsid w:val="005E554F"/>
    <w:rsid w:val="005E56D1"/>
    <w:rsid w:val="005E5F82"/>
    <w:rsid w:val="005F2638"/>
    <w:rsid w:val="005F2C18"/>
    <w:rsid w:val="005F4DD4"/>
    <w:rsid w:val="005F6049"/>
    <w:rsid w:val="0060387A"/>
    <w:rsid w:val="00606626"/>
    <w:rsid w:val="00626320"/>
    <w:rsid w:val="00626B95"/>
    <w:rsid w:val="0062742D"/>
    <w:rsid w:val="00630715"/>
    <w:rsid w:val="00637237"/>
    <w:rsid w:val="0064218F"/>
    <w:rsid w:val="00642570"/>
    <w:rsid w:val="00652BC6"/>
    <w:rsid w:val="00655E03"/>
    <w:rsid w:val="00657F71"/>
    <w:rsid w:val="00660027"/>
    <w:rsid w:val="006615F4"/>
    <w:rsid w:val="0066507B"/>
    <w:rsid w:val="006670D0"/>
    <w:rsid w:val="00670F52"/>
    <w:rsid w:val="00672C3C"/>
    <w:rsid w:val="00683A53"/>
    <w:rsid w:val="0068400A"/>
    <w:rsid w:val="006843D6"/>
    <w:rsid w:val="006A0CB8"/>
    <w:rsid w:val="006A18BB"/>
    <w:rsid w:val="006A2F20"/>
    <w:rsid w:val="006A3721"/>
    <w:rsid w:val="006A52A3"/>
    <w:rsid w:val="006A7E67"/>
    <w:rsid w:val="006B224F"/>
    <w:rsid w:val="006C1AEA"/>
    <w:rsid w:val="006C238C"/>
    <w:rsid w:val="006C34AB"/>
    <w:rsid w:val="006C36F8"/>
    <w:rsid w:val="006C625A"/>
    <w:rsid w:val="006C6654"/>
    <w:rsid w:val="006D05E6"/>
    <w:rsid w:val="006D5B59"/>
    <w:rsid w:val="006D6FF7"/>
    <w:rsid w:val="006F5AA8"/>
    <w:rsid w:val="007039D3"/>
    <w:rsid w:val="00704213"/>
    <w:rsid w:val="0070600C"/>
    <w:rsid w:val="00715F56"/>
    <w:rsid w:val="007179F4"/>
    <w:rsid w:val="00717F9A"/>
    <w:rsid w:val="00720E98"/>
    <w:rsid w:val="00721B81"/>
    <w:rsid w:val="007223FB"/>
    <w:rsid w:val="00723721"/>
    <w:rsid w:val="00723FEE"/>
    <w:rsid w:val="007268DC"/>
    <w:rsid w:val="00730D10"/>
    <w:rsid w:val="00731F9B"/>
    <w:rsid w:val="00735036"/>
    <w:rsid w:val="00737E2F"/>
    <w:rsid w:val="00741DC7"/>
    <w:rsid w:val="00745498"/>
    <w:rsid w:val="007458A4"/>
    <w:rsid w:val="00750CAA"/>
    <w:rsid w:val="00751C4C"/>
    <w:rsid w:val="00753925"/>
    <w:rsid w:val="00756E71"/>
    <w:rsid w:val="0076520C"/>
    <w:rsid w:val="0077620A"/>
    <w:rsid w:val="007803D9"/>
    <w:rsid w:val="00780FD4"/>
    <w:rsid w:val="0078212C"/>
    <w:rsid w:val="00783C7E"/>
    <w:rsid w:val="00785C15"/>
    <w:rsid w:val="0078776D"/>
    <w:rsid w:val="00791B62"/>
    <w:rsid w:val="0079232C"/>
    <w:rsid w:val="007958ED"/>
    <w:rsid w:val="007A02E9"/>
    <w:rsid w:val="007A19A5"/>
    <w:rsid w:val="007A3746"/>
    <w:rsid w:val="007A377F"/>
    <w:rsid w:val="007A46F3"/>
    <w:rsid w:val="007A6410"/>
    <w:rsid w:val="007B0348"/>
    <w:rsid w:val="007B30EC"/>
    <w:rsid w:val="007B43C4"/>
    <w:rsid w:val="007C1D36"/>
    <w:rsid w:val="007C5F3B"/>
    <w:rsid w:val="007C5F7E"/>
    <w:rsid w:val="007C6427"/>
    <w:rsid w:val="007C65D3"/>
    <w:rsid w:val="007D5467"/>
    <w:rsid w:val="007E1E11"/>
    <w:rsid w:val="007E392C"/>
    <w:rsid w:val="007E7BF7"/>
    <w:rsid w:val="007F0E76"/>
    <w:rsid w:val="007F38BE"/>
    <w:rsid w:val="007F6B77"/>
    <w:rsid w:val="0080445E"/>
    <w:rsid w:val="008104E4"/>
    <w:rsid w:val="00810644"/>
    <w:rsid w:val="008129AE"/>
    <w:rsid w:val="0082691E"/>
    <w:rsid w:val="008305EC"/>
    <w:rsid w:val="00831C3E"/>
    <w:rsid w:val="00835489"/>
    <w:rsid w:val="0084394A"/>
    <w:rsid w:val="00844751"/>
    <w:rsid w:val="008459D9"/>
    <w:rsid w:val="00850109"/>
    <w:rsid w:val="00850969"/>
    <w:rsid w:val="00851448"/>
    <w:rsid w:val="0085309A"/>
    <w:rsid w:val="00855F3F"/>
    <w:rsid w:val="0085758F"/>
    <w:rsid w:val="00865A43"/>
    <w:rsid w:val="008758EA"/>
    <w:rsid w:val="008779F5"/>
    <w:rsid w:val="00880377"/>
    <w:rsid w:val="008844FE"/>
    <w:rsid w:val="00884FE2"/>
    <w:rsid w:val="00887630"/>
    <w:rsid w:val="00890447"/>
    <w:rsid w:val="00892E94"/>
    <w:rsid w:val="00895155"/>
    <w:rsid w:val="00895CE4"/>
    <w:rsid w:val="008A0612"/>
    <w:rsid w:val="008A417A"/>
    <w:rsid w:val="008A459F"/>
    <w:rsid w:val="008B1794"/>
    <w:rsid w:val="008B39E8"/>
    <w:rsid w:val="008C0222"/>
    <w:rsid w:val="008C48BE"/>
    <w:rsid w:val="008C4EE4"/>
    <w:rsid w:val="008D0002"/>
    <w:rsid w:val="008D1389"/>
    <w:rsid w:val="008D4C51"/>
    <w:rsid w:val="008D556D"/>
    <w:rsid w:val="008D56BD"/>
    <w:rsid w:val="008E0BD4"/>
    <w:rsid w:val="008E2686"/>
    <w:rsid w:val="008E3293"/>
    <w:rsid w:val="008E470D"/>
    <w:rsid w:val="008F4F2C"/>
    <w:rsid w:val="009000D3"/>
    <w:rsid w:val="009015D5"/>
    <w:rsid w:val="0091028D"/>
    <w:rsid w:val="00915095"/>
    <w:rsid w:val="009151C4"/>
    <w:rsid w:val="00916212"/>
    <w:rsid w:val="0091651B"/>
    <w:rsid w:val="00925376"/>
    <w:rsid w:val="009255BD"/>
    <w:rsid w:val="00931C3F"/>
    <w:rsid w:val="00932140"/>
    <w:rsid w:val="0093236C"/>
    <w:rsid w:val="00932631"/>
    <w:rsid w:val="0093592A"/>
    <w:rsid w:val="00935EC8"/>
    <w:rsid w:val="00940D11"/>
    <w:rsid w:val="0094299C"/>
    <w:rsid w:val="00942A15"/>
    <w:rsid w:val="00952933"/>
    <w:rsid w:val="00954D6C"/>
    <w:rsid w:val="00966A31"/>
    <w:rsid w:val="009709A3"/>
    <w:rsid w:val="00972B90"/>
    <w:rsid w:val="009734B7"/>
    <w:rsid w:val="00977A85"/>
    <w:rsid w:val="00982B49"/>
    <w:rsid w:val="00982BE4"/>
    <w:rsid w:val="00983023"/>
    <w:rsid w:val="0098363D"/>
    <w:rsid w:val="009838C5"/>
    <w:rsid w:val="00985D61"/>
    <w:rsid w:val="0098717C"/>
    <w:rsid w:val="009901AC"/>
    <w:rsid w:val="00992897"/>
    <w:rsid w:val="0099376C"/>
    <w:rsid w:val="00993E0C"/>
    <w:rsid w:val="00996A0A"/>
    <w:rsid w:val="009975EA"/>
    <w:rsid w:val="009A1D90"/>
    <w:rsid w:val="009A43E1"/>
    <w:rsid w:val="009A4FB2"/>
    <w:rsid w:val="009B4A8F"/>
    <w:rsid w:val="009B7026"/>
    <w:rsid w:val="009B73F7"/>
    <w:rsid w:val="009C2B51"/>
    <w:rsid w:val="009C2C20"/>
    <w:rsid w:val="009C41D3"/>
    <w:rsid w:val="009D0E14"/>
    <w:rsid w:val="009D12F0"/>
    <w:rsid w:val="009D30B8"/>
    <w:rsid w:val="009E2DD2"/>
    <w:rsid w:val="009E557D"/>
    <w:rsid w:val="009F148B"/>
    <w:rsid w:val="009F16E9"/>
    <w:rsid w:val="00A003C4"/>
    <w:rsid w:val="00A00F33"/>
    <w:rsid w:val="00A04E0F"/>
    <w:rsid w:val="00A14248"/>
    <w:rsid w:val="00A1495C"/>
    <w:rsid w:val="00A22044"/>
    <w:rsid w:val="00A23E8C"/>
    <w:rsid w:val="00A26853"/>
    <w:rsid w:val="00A26937"/>
    <w:rsid w:val="00A2787A"/>
    <w:rsid w:val="00A30450"/>
    <w:rsid w:val="00A35A2D"/>
    <w:rsid w:val="00A36319"/>
    <w:rsid w:val="00A3775A"/>
    <w:rsid w:val="00A37B16"/>
    <w:rsid w:val="00A47903"/>
    <w:rsid w:val="00A54B66"/>
    <w:rsid w:val="00A5666F"/>
    <w:rsid w:val="00A57D99"/>
    <w:rsid w:val="00A660C7"/>
    <w:rsid w:val="00A67265"/>
    <w:rsid w:val="00A67B4B"/>
    <w:rsid w:val="00A712F9"/>
    <w:rsid w:val="00A714BD"/>
    <w:rsid w:val="00A727D9"/>
    <w:rsid w:val="00A7401E"/>
    <w:rsid w:val="00A748A2"/>
    <w:rsid w:val="00A749BC"/>
    <w:rsid w:val="00A81ADB"/>
    <w:rsid w:val="00A86439"/>
    <w:rsid w:val="00A91FEA"/>
    <w:rsid w:val="00A935EC"/>
    <w:rsid w:val="00AA42AE"/>
    <w:rsid w:val="00AA4F0A"/>
    <w:rsid w:val="00AA5B03"/>
    <w:rsid w:val="00AA69D3"/>
    <w:rsid w:val="00AA7ECE"/>
    <w:rsid w:val="00AB0770"/>
    <w:rsid w:val="00AB4833"/>
    <w:rsid w:val="00AC0EF5"/>
    <w:rsid w:val="00AC183C"/>
    <w:rsid w:val="00AC3C93"/>
    <w:rsid w:val="00AC4119"/>
    <w:rsid w:val="00AC46F5"/>
    <w:rsid w:val="00AC4A7C"/>
    <w:rsid w:val="00AC7813"/>
    <w:rsid w:val="00AC784B"/>
    <w:rsid w:val="00AD3675"/>
    <w:rsid w:val="00AD510C"/>
    <w:rsid w:val="00AD699D"/>
    <w:rsid w:val="00AD7303"/>
    <w:rsid w:val="00AD7C44"/>
    <w:rsid w:val="00AD7CB6"/>
    <w:rsid w:val="00AE09EA"/>
    <w:rsid w:val="00AE32BB"/>
    <w:rsid w:val="00AE352B"/>
    <w:rsid w:val="00AE40C3"/>
    <w:rsid w:val="00AE638E"/>
    <w:rsid w:val="00AE7EC9"/>
    <w:rsid w:val="00AF2217"/>
    <w:rsid w:val="00AF255D"/>
    <w:rsid w:val="00B030E9"/>
    <w:rsid w:val="00B120CC"/>
    <w:rsid w:val="00B12E10"/>
    <w:rsid w:val="00B13853"/>
    <w:rsid w:val="00B171C3"/>
    <w:rsid w:val="00B17ED4"/>
    <w:rsid w:val="00B203FD"/>
    <w:rsid w:val="00B24580"/>
    <w:rsid w:val="00B255D0"/>
    <w:rsid w:val="00B27A0E"/>
    <w:rsid w:val="00B30A19"/>
    <w:rsid w:val="00B31C26"/>
    <w:rsid w:val="00B3337F"/>
    <w:rsid w:val="00B36A5D"/>
    <w:rsid w:val="00B37A24"/>
    <w:rsid w:val="00B407C8"/>
    <w:rsid w:val="00B418A8"/>
    <w:rsid w:val="00B43383"/>
    <w:rsid w:val="00B442E6"/>
    <w:rsid w:val="00B514A2"/>
    <w:rsid w:val="00B53365"/>
    <w:rsid w:val="00B53520"/>
    <w:rsid w:val="00B54D3D"/>
    <w:rsid w:val="00B57B2F"/>
    <w:rsid w:val="00B64405"/>
    <w:rsid w:val="00B6661A"/>
    <w:rsid w:val="00B66E45"/>
    <w:rsid w:val="00B728CA"/>
    <w:rsid w:val="00B73BAF"/>
    <w:rsid w:val="00B73EC8"/>
    <w:rsid w:val="00B747D1"/>
    <w:rsid w:val="00B7502D"/>
    <w:rsid w:val="00B83D01"/>
    <w:rsid w:val="00B840EA"/>
    <w:rsid w:val="00B85507"/>
    <w:rsid w:val="00B85756"/>
    <w:rsid w:val="00B86EB2"/>
    <w:rsid w:val="00B9056B"/>
    <w:rsid w:val="00B91358"/>
    <w:rsid w:val="00B96367"/>
    <w:rsid w:val="00B96F31"/>
    <w:rsid w:val="00B97259"/>
    <w:rsid w:val="00B9734C"/>
    <w:rsid w:val="00B9797C"/>
    <w:rsid w:val="00BA05AF"/>
    <w:rsid w:val="00BA215C"/>
    <w:rsid w:val="00BA226C"/>
    <w:rsid w:val="00BB0937"/>
    <w:rsid w:val="00BB2034"/>
    <w:rsid w:val="00BB3959"/>
    <w:rsid w:val="00BB478E"/>
    <w:rsid w:val="00BB5A35"/>
    <w:rsid w:val="00BB7E31"/>
    <w:rsid w:val="00BC0235"/>
    <w:rsid w:val="00BD0F9E"/>
    <w:rsid w:val="00BD15F0"/>
    <w:rsid w:val="00BD2A58"/>
    <w:rsid w:val="00BD2CB0"/>
    <w:rsid w:val="00BD4323"/>
    <w:rsid w:val="00BE3AC9"/>
    <w:rsid w:val="00BE4644"/>
    <w:rsid w:val="00BE4841"/>
    <w:rsid w:val="00BF2007"/>
    <w:rsid w:val="00BF38F7"/>
    <w:rsid w:val="00BF652D"/>
    <w:rsid w:val="00BF6E36"/>
    <w:rsid w:val="00BF7FB3"/>
    <w:rsid w:val="00C017B7"/>
    <w:rsid w:val="00C05454"/>
    <w:rsid w:val="00C058FB"/>
    <w:rsid w:val="00C05B22"/>
    <w:rsid w:val="00C1362B"/>
    <w:rsid w:val="00C200C4"/>
    <w:rsid w:val="00C203C6"/>
    <w:rsid w:val="00C2190D"/>
    <w:rsid w:val="00C239FB"/>
    <w:rsid w:val="00C23BF5"/>
    <w:rsid w:val="00C256B4"/>
    <w:rsid w:val="00C321AD"/>
    <w:rsid w:val="00C33DFC"/>
    <w:rsid w:val="00C35C16"/>
    <w:rsid w:val="00C46CFC"/>
    <w:rsid w:val="00C47305"/>
    <w:rsid w:val="00C51BF2"/>
    <w:rsid w:val="00C536ED"/>
    <w:rsid w:val="00C53B44"/>
    <w:rsid w:val="00C540FE"/>
    <w:rsid w:val="00C62885"/>
    <w:rsid w:val="00C63CC9"/>
    <w:rsid w:val="00C6576B"/>
    <w:rsid w:val="00C72D30"/>
    <w:rsid w:val="00C7626C"/>
    <w:rsid w:val="00C76544"/>
    <w:rsid w:val="00C81A99"/>
    <w:rsid w:val="00C8200F"/>
    <w:rsid w:val="00C91071"/>
    <w:rsid w:val="00C922CD"/>
    <w:rsid w:val="00C9295D"/>
    <w:rsid w:val="00C94D18"/>
    <w:rsid w:val="00C95239"/>
    <w:rsid w:val="00C97241"/>
    <w:rsid w:val="00CA068D"/>
    <w:rsid w:val="00CA17B0"/>
    <w:rsid w:val="00CA1ACC"/>
    <w:rsid w:val="00CA2EF7"/>
    <w:rsid w:val="00CA2F1D"/>
    <w:rsid w:val="00CA753F"/>
    <w:rsid w:val="00CB1152"/>
    <w:rsid w:val="00CB22CE"/>
    <w:rsid w:val="00CC0BF6"/>
    <w:rsid w:val="00CC3406"/>
    <w:rsid w:val="00CC4AD5"/>
    <w:rsid w:val="00CC50DD"/>
    <w:rsid w:val="00CC6CA4"/>
    <w:rsid w:val="00CC6E51"/>
    <w:rsid w:val="00CD11C2"/>
    <w:rsid w:val="00CD21D2"/>
    <w:rsid w:val="00CD3AA3"/>
    <w:rsid w:val="00CD3BC1"/>
    <w:rsid w:val="00CE2EFE"/>
    <w:rsid w:val="00CE3974"/>
    <w:rsid w:val="00CF2DFF"/>
    <w:rsid w:val="00D06388"/>
    <w:rsid w:val="00D15399"/>
    <w:rsid w:val="00D15B9A"/>
    <w:rsid w:val="00D243C5"/>
    <w:rsid w:val="00D2658E"/>
    <w:rsid w:val="00D27B88"/>
    <w:rsid w:val="00D27F6A"/>
    <w:rsid w:val="00D30A81"/>
    <w:rsid w:val="00D31089"/>
    <w:rsid w:val="00D342F5"/>
    <w:rsid w:val="00D344D1"/>
    <w:rsid w:val="00D35DCA"/>
    <w:rsid w:val="00D3695C"/>
    <w:rsid w:val="00D41E25"/>
    <w:rsid w:val="00D43E05"/>
    <w:rsid w:val="00D4584F"/>
    <w:rsid w:val="00D45DC2"/>
    <w:rsid w:val="00D45F7D"/>
    <w:rsid w:val="00D51CE0"/>
    <w:rsid w:val="00D555A7"/>
    <w:rsid w:val="00D55D45"/>
    <w:rsid w:val="00D6038C"/>
    <w:rsid w:val="00D658BD"/>
    <w:rsid w:val="00D65AAA"/>
    <w:rsid w:val="00D719A0"/>
    <w:rsid w:val="00D73C2F"/>
    <w:rsid w:val="00D74104"/>
    <w:rsid w:val="00D74EF8"/>
    <w:rsid w:val="00D7683F"/>
    <w:rsid w:val="00D87333"/>
    <w:rsid w:val="00D91D1D"/>
    <w:rsid w:val="00D9621D"/>
    <w:rsid w:val="00DA37D1"/>
    <w:rsid w:val="00DA6EBA"/>
    <w:rsid w:val="00DB311B"/>
    <w:rsid w:val="00DB69E2"/>
    <w:rsid w:val="00DC7439"/>
    <w:rsid w:val="00DE5BFB"/>
    <w:rsid w:val="00DF39C3"/>
    <w:rsid w:val="00DF3BA0"/>
    <w:rsid w:val="00E074FE"/>
    <w:rsid w:val="00E0761C"/>
    <w:rsid w:val="00E104E7"/>
    <w:rsid w:val="00E10796"/>
    <w:rsid w:val="00E135D3"/>
    <w:rsid w:val="00E15F77"/>
    <w:rsid w:val="00E17366"/>
    <w:rsid w:val="00E17877"/>
    <w:rsid w:val="00E203A2"/>
    <w:rsid w:val="00E23A5E"/>
    <w:rsid w:val="00E23DEF"/>
    <w:rsid w:val="00E2677E"/>
    <w:rsid w:val="00E33241"/>
    <w:rsid w:val="00E34F57"/>
    <w:rsid w:val="00E37268"/>
    <w:rsid w:val="00E37C09"/>
    <w:rsid w:val="00E37F9D"/>
    <w:rsid w:val="00E429DC"/>
    <w:rsid w:val="00E51480"/>
    <w:rsid w:val="00E52F21"/>
    <w:rsid w:val="00E556CD"/>
    <w:rsid w:val="00E5619D"/>
    <w:rsid w:val="00E60C3E"/>
    <w:rsid w:val="00E6799F"/>
    <w:rsid w:val="00E70117"/>
    <w:rsid w:val="00E70DE9"/>
    <w:rsid w:val="00E71133"/>
    <w:rsid w:val="00E71181"/>
    <w:rsid w:val="00E71A5A"/>
    <w:rsid w:val="00E7390C"/>
    <w:rsid w:val="00E741FE"/>
    <w:rsid w:val="00E77D90"/>
    <w:rsid w:val="00E80173"/>
    <w:rsid w:val="00E84292"/>
    <w:rsid w:val="00E85D49"/>
    <w:rsid w:val="00E91735"/>
    <w:rsid w:val="00E92104"/>
    <w:rsid w:val="00E93F5C"/>
    <w:rsid w:val="00E97056"/>
    <w:rsid w:val="00EA0C7D"/>
    <w:rsid w:val="00EA0E0C"/>
    <w:rsid w:val="00EA11AF"/>
    <w:rsid w:val="00EA30B0"/>
    <w:rsid w:val="00EA552D"/>
    <w:rsid w:val="00EA7000"/>
    <w:rsid w:val="00EA7729"/>
    <w:rsid w:val="00EB77B6"/>
    <w:rsid w:val="00EC71EF"/>
    <w:rsid w:val="00EC7900"/>
    <w:rsid w:val="00ED22FA"/>
    <w:rsid w:val="00ED458D"/>
    <w:rsid w:val="00ED4777"/>
    <w:rsid w:val="00EE4D8D"/>
    <w:rsid w:val="00EF4EBE"/>
    <w:rsid w:val="00EF7F0D"/>
    <w:rsid w:val="00F006D3"/>
    <w:rsid w:val="00F00C59"/>
    <w:rsid w:val="00F01DC0"/>
    <w:rsid w:val="00F02853"/>
    <w:rsid w:val="00F03F0C"/>
    <w:rsid w:val="00F0461E"/>
    <w:rsid w:val="00F04829"/>
    <w:rsid w:val="00F11421"/>
    <w:rsid w:val="00F11903"/>
    <w:rsid w:val="00F11EB5"/>
    <w:rsid w:val="00F14951"/>
    <w:rsid w:val="00F20166"/>
    <w:rsid w:val="00F24805"/>
    <w:rsid w:val="00F25F2F"/>
    <w:rsid w:val="00F30155"/>
    <w:rsid w:val="00F31197"/>
    <w:rsid w:val="00F3124D"/>
    <w:rsid w:val="00F33525"/>
    <w:rsid w:val="00F34D55"/>
    <w:rsid w:val="00F43604"/>
    <w:rsid w:val="00F469DD"/>
    <w:rsid w:val="00F50174"/>
    <w:rsid w:val="00F517EC"/>
    <w:rsid w:val="00F523EC"/>
    <w:rsid w:val="00F52654"/>
    <w:rsid w:val="00F52B8E"/>
    <w:rsid w:val="00F54243"/>
    <w:rsid w:val="00F607AC"/>
    <w:rsid w:val="00F60902"/>
    <w:rsid w:val="00F62753"/>
    <w:rsid w:val="00F63F6B"/>
    <w:rsid w:val="00F64EFD"/>
    <w:rsid w:val="00F70AA5"/>
    <w:rsid w:val="00F72FB6"/>
    <w:rsid w:val="00F74F34"/>
    <w:rsid w:val="00F756C8"/>
    <w:rsid w:val="00F76348"/>
    <w:rsid w:val="00F8011F"/>
    <w:rsid w:val="00F804AE"/>
    <w:rsid w:val="00F82D03"/>
    <w:rsid w:val="00F8444A"/>
    <w:rsid w:val="00F85C89"/>
    <w:rsid w:val="00F860FD"/>
    <w:rsid w:val="00F914CF"/>
    <w:rsid w:val="00FA08D0"/>
    <w:rsid w:val="00FA523F"/>
    <w:rsid w:val="00FB072E"/>
    <w:rsid w:val="00FB094F"/>
    <w:rsid w:val="00FB0A1D"/>
    <w:rsid w:val="00FB2465"/>
    <w:rsid w:val="00FB24B9"/>
    <w:rsid w:val="00FB2952"/>
    <w:rsid w:val="00FB3323"/>
    <w:rsid w:val="00FB73E0"/>
    <w:rsid w:val="00FC18E8"/>
    <w:rsid w:val="00FC3D66"/>
    <w:rsid w:val="00FC4ED9"/>
    <w:rsid w:val="00FC601D"/>
    <w:rsid w:val="00FD10C3"/>
    <w:rsid w:val="00FD497B"/>
    <w:rsid w:val="00FD6DCA"/>
    <w:rsid w:val="00FD780F"/>
    <w:rsid w:val="00FE1231"/>
    <w:rsid w:val="00FE246C"/>
    <w:rsid w:val="00FE6FB8"/>
    <w:rsid w:val="00FE7259"/>
    <w:rsid w:val="00FF09E7"/>
    <w:rsid w:val="00FF188F"/>
    <w:rsid w:val="00FF2CAA"/>
    <w:rsid w:val="00FF4BB1"/>
    <w:rsid w:val="00FF52A4"/>
    <w:rsid w:val="00FF53B9"/>
    <w:rsid w:val="00FF59D9"/>
    <w:rsid w:val="00FF78E8"/>
    <w:rsid w:val="19122853"/>
    <w:rsid w:val="2896077E"/>
    <w:rsid w:val="59E44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423175D"/>
  <w15:docId w15:val="{990B16DA-9D08-41B6-ABF3-06A118F7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00" w:lineRule="exact"/>
      <w:ind w:firstLineChars="200" w:firstLine="200"/>
      <w:jc w:val="both"/>
    </w:pPr>
    <w:rPr>
      <w:kern w:val="2"/>
      <w:sz w:val="24"/>
    </w:rPr>
  </w:style>
  <w:style w:type="paragraph" w:styleId="1">
    <w:name w:val="heading 1"/>
    <w:basedOn w:val="a"/>
    <w:next w:val="a"/>
    <w:link w:val="10"/>
    <w:uiPriority w:val="9"/>
    <w:qFormat/>
    <w:pPr>
      <w:keepNext/>
      <w:spacing w:before="240" w:after="60" w:line="240" w:lineRule="auto"/>
      <w:ind w:firstLineChars="0" w:firstLine="0"/>
      <w:jc w:val="left"/>
      <w:outlineLvl w:val="0"/>
    </w:pPr>
    <w:rPr>
      <w:rFonts w:ascii="Cambria" w:eastAsia="黑体" w:hAnsi="Cambria"/>
      <w:b/>
      <w:bCs/>
      <w:kern w:val="32"/>
      <w:sz w:val="28"/>
      <w:szCs w:val="32"/>
    </w:rPr>
  </w:style>
  <w:style w:type="paragraph" w:styleId="3">
    <w:name w:val="heading 3"/>
    <w:basedOn w:val="a"/>
    <w:next w:val="a0"/>
    <w:link w:val="30"/>
    <w:qFormat/>
    <w:pPr>
      <w:keepNext/>
      <w:keepLines/>
      <w:spacing w:before="120" w:after="120"/>
      <w:outlineLvl w:val="2"/>
    </w:pPr>
    <w:rPr>
      <w:rFonts w:ascii="黑体" w:eastAsia="黑体" w:hAnsi="宋体"/>
      <w:bCs/>
      <w:kern w:val="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Document Map"/>
    <w:basedOn w:val="a"/>
    <w:link w:val="a5"/>
    <w:uiPriority w:val="99"/>
    <w:semiHidden/>
    <w:unhideWhenUsed/>
    <w:qFormat/>
    <w:rPr>
      <w:rFonts w:ascii="微软雅黑" w:eastAsia="微软雅黑"/>
      <w:sz w:val="18"/>
      <w:szCs w:val="18"/>
    </w:rPr>
  </w:style>
  <w:style w:type="paragraph" w:styleId="a6">
    <w:name w:val="Date"/>
    <w:basedOn w:val="a"/>
    <w:next w:val="a"/>
    <w:link w:val="a7"/>
    <w:uiPriority w:val="99"/>
    <w:semiHidden/>
    <w:unhideWhenUsed/>
    <w:qFormat/>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rFonts w:ascii="Calibri" w:hAnsi="Calibri"/>
      <w:kern w:val="0"/>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e">
    <w:name w:val="Normal (Web)"/>
    <w:basedOn w:val="a"/>
    <w:uiPriority w:val="99"/>
    <w:semiHidden/>
    <w:unhideWhenUsed/>
    <w:qFormat/>
    <w:pPr>
      <w:widowControl/>
      <w:spacing w:before="100" w:beforeAutospacing="1" w:after="100" w:afterAutospacing="1"/>
      <w:jc w:val="left"/>
    </w:pPr>
    <w:rPr>
      <w:rFonts w:ascii="宋体" w:hAnsi="宋体" w:cs="宋体"/>
      <w:kern w:val="0"/>
      <w:szCs w:val="24"/>
    </w:rPr>
  </w:style>
  <w:style w:type="character" w:styleId="af">
    <w:name w:val="Strong"/>
    <w:basedOn w:val="a1"/>
    <w:uiPriority w:val="22"/>
    <w:qFormat/>
    <w:rPr>
      <w:b/>
    </w:rPr>
  </w:style>
  <w:style w:type="character" w:styleId="af0">
    <w:name w:val="page number"/>
    <w:basedOn w:val="a1"/>
    <w:qFormat/>
  </w:style>
  <w:style w:type="character" w:styleId="af1">
    <w:name w:val="FollowedHyperlink"/>
    <w:basedOn w:val="a1"/>
    <w:uiPriority w:val="99"/>
    <w:semiHidden/>
    <w:unhideWhenUsed/>
    <w:qFormat/>
    <w:rPr>
      <w:color w:val="333333"/>
      <w:u w:val="none"/>
    </w:rPr>
  </w:style>
  <w:style w:type="character" w:styleId="af2">
    <w:name w:val="Emphasis"/>
    <w:basedOn w:val="a1"/>
    <w:uiPriority w:val="20"/>
    <w:qFormat/>
  </w:style>
  <w:style w:type="character" w:styleId="HTML">
    <w:name w:val="HTML Definition"/>
    <w:basedOn w:val="a1"/>
    <w:uiPriority w:val="99"/>
    <w:semiHidden/>
    <w:unhideWhenUsed/>
  </w:style>
  <w:style w:type="character" w:styleId="HTML0">
    <w:name w:val="HTML Variable"/>
    <w:basedOn w:val="a1"/>
    <w:uiPriority w:val="99"/>
    <w:semiHidden/>
    <w:unhideWhenUsed/>
    <w:qFormat/>
  </w:style>
  <w:style w:type="character" w:styleId="af3">
    <w:name w:val="Hyperlink"/>
    <w:basedOn w:val="a1"/>
    <w:uiPriority w:val="99"/>
    <w:unhideWhenUsed/>
    <w:qFormat/>
    <w:rPr>
      <w:color w:val="0000FF" w:themeColor="hyperlink"/>
      <w:u w:val="single"/>
    </w:rPr>
  </w:style>
  <w:style w:type="character" w:styleId="HTML1">
    <w:name w:val="HTML Cite"/>
    <w:basedOn w:val="a1"/>
    <w:uiPriority w:val="99"/>
    <w:semiHidden/>
    <w:unhideWhenUsed/>
    <w:qFormat/>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页眉 字符"/>
    <w:link w:val="ac"/>
    <w:uiPriority w:val="99"/>
    <w:qFormat/>
    <w:rPr>
      <w:sz w:val="18"/>
      <w:szCs w:val="18"/>
    </w:rPr>
  </w:style>
  <w:style w:type="character" w:customStyle="1" w:styleId="ab">
    <w:name w:val="页脚 字符"/>
    <w:link w:val="aa"/>
    <w:uiPriority w:val="99"/>
    <w:qFormat/>
    <w:rPr>
      <w:sz w:val="18"/>
      <w:szCs w:val="18"/>
    </w:rPr>
  </w:style>
  <w:style w:type="character" w:customStyle="1" w:styleId="30">
    <w:name w:val="标题 3 字符"/>
    <w:link w:val="3"/>
    <w:qFormat/>
    <w:rPr>
      <w:rFonts w:ascii="黑体" w:eastAsia="黑体" w:hAnsi="宋体" w:cs="宋体"/>
      <w:bCs/>
      <w:sz w:val="24"/>
      <w:szCs w:val="24"/>
    </w:rPr>
  </w:style>
  <w:style w:type="paragraph" w:styleId="af5">
    <w:name w:val="List Paragraph"/>
    <w:basedOn w:val="a"/>
    <w:uiPriority w:val="34"/>
    <w:qFormat/>
    <w:pPr>
      <w:ind w:firstLine="420"/>
    </w:pPr>
  </w:style>
  <w:style w:type="character" w:customStyle="1" w:styleId="a7">
    <w:name w:val="日期 字符"/>
    <w:link w:val="a6"/>
    <w:uiPriority w:val="99"/>
    <w:semiHidden/>
    <w:qFormat/>
    <w:rPr>
      <w:rFonts w:ascii="Times New Roman" w:hAnsi="Times New Roman"/>
      <w:kern w:val="2"/>
      <w:sz w:val="21"/>
    </w:rPr>
  </w:style>
  <w:style w:type="character" w:customStyle="1" w:styleId="a5">
    <w:name w:val="文档结构图 字符"/>
    <w:link w:val="a4"/>
    <w:uiPriority w:val="99"/>
    <w:semiHidden/>
    <w:qFormat/>
    <w:rPr>
      <w:rFonts w:ascii="微软雅黑" w:eastAsia="微软雅黑" w:hAnsi="Times New Roman"/>
      <w:kern w:val="2"/>
      <w:sz w:val="18"/>
      <w:szCs w:val="18"/>
    </w:rPr>
  </w:style>
  <w:style w:type="character" w:customStyle="1" w:styleId="10">
    <w:name w:val="标题 1 字符"/>
    <w:link w:val="1"/>
    <w:uiPriority w:val="9"/>
    <w:qFormat/>
    <w:rPr>
      <w:rFonts w:ascii="Cambria" w:eastAsia="黑体" w:hAnsi="Cambria"/>
      <w:b/>
      <w:bCs/>
      <w:kern w:val="32"/>
      <w:sz w:val="28"/>
      <w:szCs w:val="32"/>
    </w:rPr>
  </w:style>
  <w:style w:type="paragraph" w:customStyle="1" w:styleId="CharCharCharCharCharCharCharCharCharCharCharCharChar">
    <w:name w:val="Char Char Char Char Char Char Char Char Char Char Char Char Char"/>
    <w:basedOn w:val="a"/>
    <w:qFormat/>
    <w:rPr>
      <w:rFonts w:ascii="仿宋_GB2312" w:eastAsia="仿宋_GB2312"/>
      <w:b/>
      <w:sz w:val="32"/>
      <w:szCs w:val="32"/>
    </w:rPr>
  </w:style>
  <w:style w:type="character" w:customStyle="1" w:styleId="a9">
    <w:name w:val="批注框文本 字符"/>
    <w:link w:val="a8"/>
    <w:uiPriority w:val="99"/>
    <w:semiHidden/>
    <w:qFormat/>
    <w:rPr>
      <w:rFonts w:ascii="Times New Roman" w:hAnsi="Times New Roman"/>
      <w:kern w:val="2"/>
      <w:sz w:val="18"/>
      <w:szCs w:val="18"/>
    </w:rPr>
  </w:style>
  <w:style w:type="character" w:customStyle="1" w:styleId="meter-bar">
    <w:name w:val="meter-bar"/>
    <w:basedOn w:val="a1"/>
    <w:qFormat/>
  </w:style>
  <w:style w:type="character" w:customStyle="1" w:styleId="strength-txt">
    <w:name w:val="strength-txt"/>
    <w:basedOn w:val="a1"/>
    <w:qFormat/>
  </w:style>
  <w:style w:type="character" w:customStyle="1" w:styleId="close6">
    <w:name w:val="close6"/>
    <w:basedOn w:val="a1"/>
    <w:qFormat/>
  </w:style>
  <w:style w:type="character" w:customStyle="1" w:styleId="close7">
    <w:name w:val="close7"/>
    <w:basedOn w:val="a1"/>
    <w:qFormat/>
  </w:style>
  <w:style w:type="character" w:customStyle="1" w:styleId="current">
    <w:name w:val="current"/>
    <w:basedOn w:val="a1"/>
    <w:rPr>
      <w:shd w:val="clear" w:color="auto" w:fill="E6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8</Pages>
  <Words>568</Words>
  <Characters>3239</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陈田祥</dc:creator>
  <cp:lastModifiedBy>User</cp:lastModifiedBy>
  <cp:revision>226</cp:revision>
  <cp:lastPrinted>2020-11-03T02:28:00Z</cp:lastPrinted>
  <dcterms:created xsi:type="dcterms:W3CDTF">2018-09-12T12:31:00Z</dcterms:created>
  <dcterms:modified xsi:type="dcterms:W3CDTF">2020-11-03T05:30:00Z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